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005" w:rsidRPr="00A30005" w:rsidRDefault="00A30005" w:rsidP="00A30005">
      <w:pPr>
        <w:autoSpaceDE w:val="0"/>
        <w:autoSpaceDN w:val="0"/>
        <w:adjustRightInd w:val="0"/>
        <w:ind w:firstLineChars="100" w:firstLine="280"/>
        <w:jc w:val="left"/>
        <w:rPr>
          <w:rFonts w:ascii="宋体" w:eastAsia="宋体" w:hAnsi="宋体" w:cs="FZXBSJW--GB1-0"/>
          <w:kern w:val="0"/>
          <w:sz w:val="28"/>
          <w:szCs w:val="28"/>
        </w:rPr>
      </w:pPr>
      <w:r w:rsidRPr="00A30005">
        <w:rPr>
          <w:rFonts w:ascii="宋体" w:eastAsia="宋体" w:hAnsi="宋体" w:cs="TimesNewRomanPSMT"/>
          <w:kern w:val="0"/>
          <w:sz w:val="28"/>
          <w:szCs w:val="28"/>
        </w:rPr>
        <w:t>2027</w:t>
      </w:r>
      <w:r w:rsidRPr="00A30005">
        <w:rPr>
          <w:rFonts w:ascii="宋体" w:eastAsia="宋体" w:hAnsi="宋体" w:cs="FZXBSJW--GB1-0" w:hint="eastAsia"/>
          <w:kern w:val="0"/>
          <w:sz w:val="28"/>
          <w:szCs w:val="28"/>
        </w:rPr>
        <w:t>年度国家中医药综合改革示范区科技共建重大项目申报指南</w:t>
      </w:r>
    </w:p>
    <w:p w:rsidR="00A30005" w:rsidRPr="00A30005" w:rsidRDefault="00A30005" w:rsidP="00A30005">
      <w:pPr>
        <w:autoSpaceDE w:val="0"/>
        <w:autoSpaceDN w:val="0"/>
        <w:adjustRightInd w:val="0"/>
        <w:spacing w:line="360" w:lineRule="auto"/>
        <w:ind w:firstLineChars="200" w:firstLine="480"/>
        <w:jc w:val="left"/>
        <w:rPr>
          <w:rFonts w:ascii="黑体" w:eastAsia="黑体" w:hAnsi="黑体" w:cs="黑体"/>
          <w:kern w:val="0"/>
          <w:sz w:val="24"/>
          <w:szCs w:val="24"/>
        </w:rPr>
      </w:pPr>
      <w:r w:rsidRPr="00A30005">
        <w:rPr>
          <w:rFonts w:ascii="黑体" w:eastAsia="黑体" w:hAnsi="黑体" w:cs="黑体" w:hint="eastAsia"/>
          <w:kern w:val="0"/>
          <w:sz w:val="24"/>
          <w:szCs w:val="24"/>
        </w:rPr>
        <w:t>领域一、重大疑难疾病中医药治疗方案优化及评价研究</w:t>
      </w:r>
    </w:p>
    <w:p w:rsid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研究内容：</w:t>
      </w:r>
      <w:r w:rsidRPr="00A30005">
        <w:rPr>
          <w:rFonts w:ascii="宋体" w:eastAsia="宋体" w:hAnsi="宋体" w:cs="仿宋_GB2312" w:hint="eastAsia"/>
          <w:kern w:val="0"/>
          <w:sz w:val="24"/>
          <w:szCs w:val="24"/>
        </w:rPr>
        <w:t>针对超高危冠心病、心力衰竭、难治性膜性肾病、盆腔子宫内膜异位症、肺结核合并糖尿病、肾移植术后重症肺部感染、间质性肺病、难治性癫痫、关节镜术后难治性肩黏连、消化道恶性肿瘤术后复发、强直性脊柱炎、急性重症胰腺炎、肺动脉栓塞、百日咳、阿尔茨海默病重大疑难疾病，以提高临床疗效为导向，挖掘疑难疾病</w:t>
      </w:r>
      <w:r w:rsidRPr="00A30005">
        <w:rPr>
          <w:rFonts w:ascii="宋体" w:eastAsia="宋体" w:hAnsi="宋体" w:cs="TimesNewRomanPSMT" w:hint="eastAsia"/>
          <w:kern w:val="0"/>
          <w:sz w:val="24"/>
          <w:szCs w:val="24"/>
        </w:rPr>
        <w:t>“</w:t>
      </w:r>
      <w:r w:rsidRPr="00A30005">
        <w:rPr>
          <w:rFonts w:ascii="宋体" w:eastAsia="宋体" w:hAnsi="宋体" w:cs="仿宋_GB2312" w:hint="eastAsia"/>
          <w:kern w:val="0"/>
          <w:sz w:val="24"/>
          <w:szCs w:val="24"/>
        </w:rPr>
        <w:t>病证结合</w:t>
      </w:r>
      <w:r w:rsidRPr="00A30005">
        <w:rPr>
          <w:rFonts w:ascii="宋体" w:eastAsia="宋体" w:hAnsi="宋体" w:cs="TimesNewRomanPSMT" w:hint="eastAsia"/>
          <w:kern w:val="0"/>
          <w:sz w:val="24"/>
          <w:szCs w:val="24"/>
        </w:rPr>
        <w:t>”</w:t>
      </w:r>
      <w:r w:rsidRPr="00A30005">
        <w:rPr>
          <w:rFonts w:ascii="宋体" w:eastAsia="宋体" w:hAnsi="宋体" w:cs="仿宋_GB2312" w:hint="eastAsia"/>
          <w:kern w:val="0"/>
          <w:sz w:val="24"/>
          <w:szCs w:val="24"/>
        </w:rPr>
        <w:t>证治规律，制定中医药或中西医结合优势互补的防治方案；基于循证医学原则开展多中心随机对照临床研究，获得高级别临床证据；开展作用机理研究；研制相关特色制剂或产品。</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考核指标：</w:t>
      </w:r>
      <w:r w:rsidRPr="00A30005">
        <w:rPr>
          <w:rFonts w:ascii="宋体" w:eastAsia="宋体" w:hAnsi="宋体" w:cs="仿宋_GB2312" w:hint="eastAsia"/>
          <w:kern w:val="0"/>
          <w:sz w:val="24"/>
          <w:szCs w:val="24"/>
        </w:rPr>
        <w:t>围绕</w:t>
      </w:r>
      <w:r w:rsidRPr="00A30005">
        <w:rPr>
          <w:rFonts w:ascii="宋体" w:eastAsia="宋体" w:hAnsi="宋体" w:cs="TimesNewRomanPSMT"/>
          <w:kern w:val="0"/>
          <w:sz w:val="24"/>
          <w:szCs w:val="24"/>
        </w:rPr>
        <w:t>1</w:t>
      </w:r>
      <w:r w:rsidRPr="00A30005">
        <w:rPr>
          <w:rFonts w:ascii="宋体" w:eastAsia="宋体" w:hAnsi="宋体" w:cs="仿宋_GB2312" w:hint="eastAsia"/>
          <w:kern w:val="0"/>
          <w:sz w:val="24"/>
          <w:szCs w:val="24"/>
        </w:rPr>
        <w:t>种重大疑难疾病，制定中医或中西医结合防治方案</w:t>
      </w:r>
      <w:r w:rsidRPr="00A30005">
        <w:rPr>
          <w:rFonts w:ascii="宋体" w:eastAsia="宋体" w:hAnsi="宋体" w:cs="TimesNewRomanPSMT"/>
          <w:kern w:val="0"/>
          <w:sz w:val="24"/>
          <w:szCs w:val="24"/>
        </w:rPr>
        <w:t>1</w:t>
      </w:r>
      <w:r w:rsidRPr="00A30005">
        <w:rPr>
          <w:rFonts w:ascii="宋体" w:eastAsia="宋体" w:hAnsi="宋体" w:cs="仿宋_GB2312" w:hint="eastAsia"/>
          <w:kern w:val="0"/>
          <w:sz w:val="24"/>
          <w:szCs w:val="24"/>
        </w:rPr>
        <w:t>个；形成行业认可的临床防治标准、规范、指南或共识</w:t>
      </w:r>
      <w:r w:rsidRPr="00A30005">
        <w:rPr>
          <w:rFonts w:ascii="宋体" w:eastAsia="宋体" w:hAnsi="宋体" w:cs="TimesNewRomanPSMT"/>
          <w:kern w:val="0"/>
          <w:sz w:val="24"/>
          <w:szCs w:val="24"/>
        </w:rPr>
        <w:t>1</w:t>
      </w:r>
      <w:r w:rsidRPr="00A30005">
        <w:rPr>
          <w:rFonts w:ascii="宋体" w:eastAsia="宋体" w:hAnsi="宋体" w:cs="仿宋_GB2312" w:hint="eastAsia"/>
          <w:kern w:val="0"/>
          <w:sz w:val="24"/>
          <w:szCs w:val="24"/>
        </w:rPr>
        <w:t>部；阐明临床有效方案防治重大疑难疾病的作用机制；针对</w:t>
      </w:r>
      <w:r w:rsidRPr="00A30005">
        <w:rPr>
          <w:rFonts w:ascii="宋体" w:eastAsia="宋体" w:hAnsi="宋体" w:cs="TimesNewRomanPSMT"/>
          <w:kern w:val="0"/>
          <w:sz w:val="24"/>
          <w:szCs w:val="24"/>
        </w:rPr>
        <w:t>1</w:t>
      </w:r>
      <w:r w:rsidRPr="00A30005">
        <w:rPr>
          <w:rFonts w:ascii="宋体" w:eastAsia="宋体" w:hAnsi="宋体" w:cs="仿宋_GB2312" w:hint="eastAsia"/>
          <w:kern w:val="0"/>
          <w:sz w:val="24"/>
          <w:szCs w:val="24"/>
        </w:rPr>
        <w:t>个中药复方，完成中药新药临床前研究。</w:t>
      </w:r>
    </w:p>
    <w:p w:rsidR="00A30005" w:rsidRPr="00A30005" w:rsidRDefault="00A30005" w:rsidP="00A30005">
      <w:pPr>
        <w:autoSpaceDE w:val="0"/>
        <w:autoSpaceDN w:val="0"/>
        <w:adjustRightInd w:val="0"/>
        <w:spacing w:line="360" w:lineRule="auto"/>
        <w:ind w:firstLineChars="200" w:firstLine="480"/>
        <w:jc w:val="left"/>
        <w:rPr>
          <w:rFonts w:ascii="黑体" w:eastAsia="黑体" w:hAnsi="黑体" w:cs="黑体"/>
          <w:kern w:val="0"/>
          <w:sz w:val="24"/>
          <w:szCs w:val="24"/>
        </w:rPr>
      </w:pPr>
      <w:r w:rsidRPr="00A30005">
        <w:rPr>
          <w:rFonts w:ascii="黑体" w:eastAsia="黑体" w:hAnsi="黑体" w:cs="黑体" w:hint="eastAsia"/>
          <w:kern w:val="0"/>
          <w:sz w:val="24"/>
          <w:szCs w:val="24"/>
        </w:rPr>
        <w:t>领域二：中医优势病种新治法、新方案的探索性研究</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研究内容：</w:t>
      </w:r>
      <w:r w:rsidRPr="00A30005">
        <w:rPr>
          <w:rFonts w:ascii="宋体" w:eastAsia="宋体" w:hAnsi="宋体" w:cs="仿宋_GB2312" w:hint="eastAsia"/>
          <w:kern w:val="0"/>
          <w:sz w:val="24"/>
          <w:szCs w:val="24"/>
        </w:rPr>
        <w:t>针对原发性痛经、哺乳期乳腺炎、代谢相关脂肪性肝病、儿童生长发育迟缓、贝尔氏面瘫、慢性荨麻疹、三叉神经痛、哮喘、腰椎退变性疾病、骨质疏松症、肌少症、溃疡性结肠炎、功能性便秘、肛肠疾病术后创面修复、子宫腺肌病、视神经萎缩、膝骨关节炎、肺炎、孕期绒毛膜下血肿中医优势病种，系统汇聚相关疾病或病证古今文献和临床病例，为临床诊治提供支持；以中医药诊治特色和优势为切入点</w:t>
      </w:r>
      <w:r w:rsidRPr="00A30005">
        <w:rPr>
          <w:rFonts w:ascii="宋体" w:eastAsia="宋体" w:hAnsi="宋体" w:cs="TimesNewRomanPSMT"/>
          <w:kern w:val="0"/>
          <w:sz w:val="24"/>
          <w:szCs w:val="24"/>
        </w:rPr>
        <w:t>,</w:t>
      </w:r>
      <w:r w:rsidRPr="00A30005">
        <w:rPr>
          <w:rFonts w:ascii="宋体" w:eastAsia="宋体" w:hAnsi="宋体" w:cs="仿宋_GB2312" w:hint="eastAsia"/>
          <w:kern w:val="0"/>
          <w:sz w:val="24"/>
          <w:szCs w:val="24"/>
        </w:rPr>
        <w:t>选择有潜在疗效优势的新治法、新方药、新技术，开展多中心随机对照临床研究，形成高质量、国际公认的临床证据；并运用现代科学技术，阐明其作用机理。</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考核指标：</w:t>
      </w:r>
      <w:r w:rsidRPr="00A30005">
        <w:rPr>
          <w:rFonts w:ascii="宋体" w:eastAsia="宋体" w:hAnsi="宋体" w:cs="仿宋_GB2312" w:hint="eastAsia"/>
          <w:kern w:val="0"/>
          <w:sz w:val="24"/>
          <w:szCs w:val="24"/>
        </w:rPr>
        <w:t>围绕</w:t>
      </w:r>
      <w:r>
        <w:rPr>
          <w:rFonts w:ascii="宋体" w:eastAsia="宋体" w:hAnsi="宋体" w:cs="TimesNewRomanPSMT"/>
          <w:kern w:val="0"/>
          <w:sz w:val="24"/>
          <w:szCs w:val="24"/>
        </w:rPr>
        <w:t>1</w:t>
      </w:r>
      <w:r w:rsidRPr="00A30005">
        <w:rPr>
          <w:rFonts w:ascii="宋体" w:eastAsia="宋体" w:hAnsi="宋体" w:cs="仿宋_GB2312" w:hint="eastAsia"/>
          <w:kern w:val="0"/>
          <w:sz w:val="24"/>
          <w:szCs w:val="24"/>
        </w:rPr>
        <w:t>种中医优势病种，完成相关病种新治法、新方药或新技术的临床研究，优化或形成疗效明确、具有中医优势特色的诊疗方案</w:t>
      </w:r>
      <w:r>
        <w:rPr>
          <w:rFonts w:ascii="宋体" w:eastAsia="宋体" w:hAnsi="宋体" w:cs="TimesNewRomanPSMT"/>
          <w:kern w:val="0"/>
          <w:sz w:val="24"/>
          <w:szCs w:val="24"/>
        </w:rPr>
        <w:t>1</w:t>
      </w:r>
      <w:r w:rsidRPr="00A30005">
        <w:rPr>
          <w:rFonts w:ascii="宋体" w:eastAsia="宋体" w:hAnsi="宋体" w:cs="仿宋_GB2312" w:hint="eastAsia"/>
          <w:kern w:val="0"/>
          <w:sz w:val="24"/>
          <w:szCs w:val="24"/>
        </w:rPr>
        <w:t>个；在项目实施基础上形成行业认可的临床防治标准、规范、指南或共识</w:t>
      </w:r>
      <w:r>
        <w:rPr>
          <w:rFonts w:ascii="宋体" w:eastAsia="宋体" w:hAnsi="宋体" w:cs="TimesNewRomanPSMT"/>
          <w:kern w:val="0"/>
          <w:sz w:val="24"/>
          <w:szCs w:val="24"/>
        </w:rPr>
        <w:t>1</w:t>
      </w:r>
      <w:r w:rsidRPr="00A30005">
        <w:rPr>
          <w:rFonts w:ascii="宋体" w:eastAsia="宋体" w:hAnsi="宋体" w:cs="仿宋_GB2312" w:hint="eastAsia"/>
          <w:kern w:val="0"/>
          <w:sz w:val="24"/>
          <w:szCs w:val="24"/>
        </w:rPr>
        <w:t>部，并在</w:t>
      </w:r>
      <w:r>
        <w:rPr>
          <w:rFonts w:ascii="宋体" w:eastAsia="宋体" w:hAnsi="宋体" w:cs="TimesNewRomanPSMT"/>
          <w:kern w:val="0"/>
          <w:sz w:val="24"/>
          <w:szCs w:val="24"/>
        </w:rPr>
        <w:t>5</w:t>
      </w:r>
      <w:r w:rsidRPr="00A30005">
        <w:rPr>
          <w:rFonts w:ascii="宋体" w:eastAsia="宋体" w:hAnsi="宋体" w:cs="仿宋_GB2312" w:hint="eastAsia"/>
          <w:kern w:val="0"/>
          <w:sz w:val="24"/>
          <w:szCs w:val="24"/>
        </w:rPr>
        <w:t>家以上医疗机构推广应用。</w:t>
      </w:r>
    </w:p>
    <w:p w:rsidR="00A30005" w:rsidRPr="00A30005" w:rsidRDefault="00A30005" w:rsidP="00A30005">
      <w:pPr>
        <w:autoSpaceDE w:val="0"/>
        <w:autoSpaceDN w:val="0"/>
        <w:adjustRightInd w:val="0"/>
        <w:spacing w:line="360" w:lineRule="auto"/>
        <w:ind w:firstLineChars="200" w:firstLine="480"/>
        <w:jc w:val="left"/>
        <w:rPr>
          <w:rFonts w:ascii="黑体" w:eastAsia="黑体" w:hAnsi="黑体" w:cs="黑体"/>
          <w:kern w:val="0"/>
          <w:sz w:val="24"/>
          <w:szCs w:val="24"/>
        </w:rPr>
      </w:pPr>
      <w:r w:rsidRPr="00A30005">
        <w:rPr>
          <w:rFonts w:ascii="黑体" w:eastAsia="黑体" w:hAnsi="黑体" w:cs="黑体" w:hint="eastAsia"/>
          <w:kern w:val="0"/>
          <w:sz w:val="24"/>
          <w:szCs w:val="24"/>
        </w:rPr>
        <w:t>领域三、中医</w:t>
      </w:r>
      <w:r w:rsidRPr="00A30005">
        <w:rPr>
          <w:rFonts w:ascii="黑体" w:eastAsia="黑体" w:hAnsi="黑体" w:cs="TimesNewRomanPSMT" w:hint="eastAsia"/>
          <w:kern w:val="0"/>
          <w:sz w:val="24"/>
          <w:szCs w:val="24"/>
        </w:rPr>
        <w:t>“</w:t>
      </w:r>
      <w:r w:rsidRPr="00A30005">
        <w:rPr>
          <w:rFonts w:ascii="黑体" w:eastAsia="黑体" w:hAnsi="黑体" w:cs="黑体" w:hint="eastAsia"/>
          <w:kern w:val="0"/>
          <w:sz w:val="24"/>
          <w:szCs w:val="24"/>
        </w:rPr>
        <w:t>治未病</w:t>
      </w:r>
      <w:r w:rsidRPr="00A30005">
        <w:rPr>
          <w:rFonts w:ascii="黑体" w:eastAsia="黑体" w:hAnsi="黑体" w:cs="TimesNewRomanPSMT" w:hint="eastAsia"/>
          <w:kern w:val="0"/>
          <w:sz w:val="24"/>
          <w:szCs w:val="24"/>
        </w:rPr>
        <w:t>”</w:t>
      </w:r>
      <w:r w:rsidRPr="00A30005">
        <w:rPr>
          <w:rFonts w:ascii="黑体" w:eastAsia="黑体" w:hAnsi="黑体" w:cs="黑体" w:hint="eastAsia"/>
          <w:kern w:val="0"/>
          <w:sz w:val="24"/>
          <w:szCs w:val="24"/>
        </w:rPr>
        <w:t>干预方案研究</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研究内容：</w:t>
      </w:r>
      <w:r w:rsidRPr="00A30005">
        <w:rPr>
          <w:rFonts w:ascii="宋体" w:eastAsia="宋体" w:hAnsi="宋体" w:cs="仿宋_GB2312" w:hint="eastAsia"/>
          <w:kern w:val="0"/>
          <w:sz w:val="24"/>
          <w:szCs w:val="24"/>
        </w:rPr>
        <w:t>聚焦儿童青少年肥胖、近视前期、儿童口腔保健、睡眠障碍、情感障碍、脊柱侧弯、无症状高尿酸血症亚健康状态，制定中医药干预亚健康状态的特色技术和方案；开展高质量多中心随机对照试验，系统评价该干预方</w:t>
      </w:r>
      <w:r w:rsidRPr="00A30005">
        <w:rPr>
          <w:rFonts w:ascii="宋体" w:eastAsia="宋体" w:hAnsi="宋体" w:cs="仿宋_GB2312" w:hint="eastAsia"/>
          <w:kern w:val="0"/>
          <w:sz w:val="24"/>
          <w:szCs w:val="24"/>
        </w:rPr>
        <w:lastRenderedPageBreak/>
        <w:t>案对改善目标人群核心症状、生活质量及生理生化指标的有效性与安全性；并进行卫生经济学评价；探索干预方案与社区健康管理的有效衔接路径。</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考核指标：</w:t>
      </w:r>
      <w:r w:rsidRPr="00A30005">
        <w:rPr>
          <w:rFonts w:ascii="宋体" w:eastAsia="宋体" w:hAnsi="宋体" w:cs="仿宋_GB2312" w:hint="eastAsia"/>
          <w:kern w:val="0"/>
          <w:sz w:val="24"/>
          <w:szCs w:val="24"/>
        </w:rPr>
        <w:t>选择</w:t>
      </w:r>
      <w:r>
        <w:rPr>
          <w:rFonts w:ascii="宋体" w:eastAsia="宋体" w:hAnsi="宋体" w:cs="TimesNewRomanPSMT"/>
          <w:kern w:val="0"/>
          <w:sz w:val="24"/>
          <w:szCs w:val="24"/>
        </w:rPr>
        <w:t>1</w:t>
      </w:r>
      <w:r w:rsidRPr="00A30005">
        <w:rPr>
          <w:rFonts w:ascii="宋体" w:eastAsia="宋体" w:hAnsi="宋体" w:cs="仿宋_GB2312" w:hint="eastAsia"/>
          <w:kern w:val="0"/>
          <w:sz w:val="24"/>
          <w:szCs w:val="24"/>
        </w:rPr>
        <w:t>种亚健康状态，形成</w:t>
      </w:r>
      <w:r>
        <w:rPr>
          <w:rFonts w:ascii="宋体" w:eastAsia="宋体" w:hAnsi="宋体" w:cs="TimesNewRomanPSMT"/>
          <w:kern w:val="0"/>
          <w:sz w:val="24"/>
          <w:szCs w:val="24"/>
        </w:rPr>
        <w:t>1-2</w:t>
      </w:r>
      <w:r w:rsidRPr="00A30005">
        <w:rPr>
          <w:rFonts w:ascii="宋体" w:eastAsia="宋体" w:hAnsi="宋体" w:cs="仿宋_GB2312" w:hint="eastAsia"/>
          <w:kern w:val="0"/>
          <w:sz w:val="24"/>
          <w:szCs w:val="24"/>
        </w:rPr>
        <w:t>种中医药干预技术、有效方案的操作规范与相关干预产品，并在</w:t>
      </w:r>
      <w:r>
        <w:rPr>
          <w:rFonts w:ascii="宋体" w:eastAsia="宋体" w:hAnsi="宋体" w:cs="TimesNewRomanPSMT"/>
          <w:kern w:val="0"/>
          <w:sz w:val="24"/>
          <w:szCs w:val="24"/>
        </w:rPr>
        <w:t>5</w:t>
      </w:r>
      <w:r w:rsidRPr="00A30005">
        <w:rPr>
          <w:rFonts w:ascii="宋体" w:eastAsia="宋体" w:hAnsi="宋体" w:cs="仿宋_GB2312" w:hint="eastAsia"/>
          <w:kern w:val="0"/>
          <w:sz w:val="24"/>
          <w:szCs w:val="24"/>
        </w:rPr>
        <w:t>家以上相关单位推广应用；形成符合中医干预特点的效果综合评价方法。</w:t>
      </w:r>
    </w:p>
    <w:p w:rsidR="00A30005" w:rsidRPr="00A30005" w:rsidRDefault="00A30005" w:rsidP="00A30005">
      <w:pPr>
        <w:autoSpaceDE w:val="0"/>
        <w:autoSpaceDN w:val="0"/>
        <w:adjustRightInd w:val="0"/>
        <w:spacing w:line="360" w:lineRule="auto"/>
        <w:ind w:firstLineChars="200" w:firstLine="480"/>
        <w:jc w:val="left"/>
        <w:rPr>
          <w:rFonts w:ascii="黑体" w:eastAsia="黑体" w:hAnsi="黑体" w:cs="黑体"/>
          <w:kern w:val="0"/>
          <w:sz w:val="24"/>
          <w:szCs w:val="24"/>
        </w:rPr>
      </w:pPr>
      <w:r w:rsidRPr="00A30005">
        <w:rPr>
          <w:rFonts w:ascii="黑体" w:eastAsia="黑体" w:hAnsi="黑体" w:cs="黑体" w:hint="eastAsia"/>
          <w:kern w:val="0"/>
          <w:sz w:val="24"/>
          <w:szCs w:val="24"/>
        </w:rPr>
        <w:t>领域四：医疗机构中药制剂研发和应用</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研究内容：</w:t>
      </w:r>
      <w:r w:rsidRPr="00A30005">
        <w:rPr>
          <w:rFonts w:ascii="宋体" w:eastAsia="宋体" w:hAnsi="宋体" w:cs="仿宋_GB2312" w:hint="eastAsia"/>
          <w:kern w:val="0"/>
          <w:sz w:val="24"/>
          <w:szCs w:val="24"/>
        </w:rPr>
        <w:t>针对中医药具有特色优势的重大高发疾病，选择组方合理、治疗病症明确、作用机制相对清楚、具有较大市场前景的经典名方、浙派名老中医经验方或协定处方，开展制剂成型、生产工艺、质量控制技术和标准、产品稳定性考察等研究；开展临床研究或人用经验的数据收集、病案资料整理。</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考核指标：</w:t>
      </w:r>
      <w:r w:rsidRPr="00A30005">
        <w:rPr>
          <w:rFonts w:ascii="宋体" w:eastAsia="宋体" w:hAnsi="宋体" w:cs="仿宋_GB2312" w:hint="eastAsia"/>
          <w:kern w:val="0"/>
          <w:sz w:val="24"/>
          <w:szCs w:val="24"/>
        </w:rPr>
        <w:t>获批疗效确切的医疗机构中药制剂</w:t>
      </w:r>
      <w:r>
        <w:rPr>
          <w:rFonts w:ascii="宋体" w:eastAsia="宋体" w:hAnsi="宋体" w:cs="TimesNewRomanPSMT"/>
          <w:kern w:val="0"/>
          <w:sz w:val="24"/>
          <w:szCs w:val="24"/>
        </w:rPr>
        <w:t>1-2</w:t>
      </w:r>
      <w:r w:rsidRPr="00A30005">
        <w:rPr>
          <w:rFonts w:ascii="宋体" w:eastAsia="宋体" w:hAnsi="宋体" w:cs="仿宋_GB2312" w:hint="eastAsia"/>
          <w:kern w:val="0"/>
          <w:sz w:val="24"/>
          <w:szCs w:val="24"/>
        </w:rPr>
        <w:t>个。</w:t>
      </w:r>
    </w:p>
    <w:p w:rsidR="00A30005" w:rsidRPr="00A30005" w:rsidRDefault="00A30005" w:rsidP="00A30005">
      <w:pPr>
        <w:autoSpaceDE w:val="0"/>
        <w:autoSpaceDN w:val="0"/>
        <w:adjustRightInd w:val="0"/>
        <w:spacing w:line="360" w:lineRule="auto"/>
        <w:ind w:firstLineChars="200" w:firstLine="480"/>
        <w:jc w:val="left"/>
        <w:rPr>
          <w:rFonts w:ascii="黑体" w:eastAsia="黑体" w:hAnsi="黑体" w:cs="黑体"/>
          <w:kern w:val="0"/>
          <w:sz w:val="24"/>
          <w:szCs w:val="24"/>
        </w:rPr>
      </w:pPr>
      <w:r w:rsidRPr="00A30005">
        <w:rPr>
          <w:rFonts w:ascii="黑体" w:eastAsia="黑体" w:hAnsi="黑体" w:cs="黑体" w:hint="eastAsia"/>
          <w:kern w:val="0"/>
          <w:sz w:val="24"/>
          <w:szCs w:val="24"/>
        </w:rPr>
        <w:t>领域五：人工智能</w:t>
      </w:r>
      <w:r w:rsidRPr="00A30005">
        <w:rPr>
          <w:rFonts w:ascii="黑体" w:eastAsia="黑体" w:hAnsi="黑体" w:cs="TimesNewRomanPSMT"/>
          <w:kern w:val="0"/>
          <w:sz w:val="24"/>
          <w:szCs w:val="24"/>
        </w:rPr>
        <w:t>+</w:t>
      </w:r>
      <w:r w:rsidRPr="00A30005">
        <w:rPr>
          <w:rFonts w:ascii="黑体" w:eastAsia="黑体" w:hAnsi="黑体" w:cs="黑体" w:hint="eastAsia"/>
          <w:kern w:val="0"/>
          <w:sz w:val="24"/>
          <w:szCs w:val="24"/>
        </w:rPr>
        <w:t>中医药智能诊疗装备研发</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研究内容：</w:t>
      </w:r>
      <w:r w:rsidRPr="00A30005">
        <w:rPr>
          <w:rFonts w:ascii="宋体" w:eastAsia="宋体" w:hAnsi="宋体" w:cs="仿宋_GB2312" w:hint="eastAsia"/>
          <w:kern w:val="0"/>
          <w:sz w:val="24"/>
          <w:szCs w:val="24"/>
        </w:rPr>
        <w:t>对标《卫生健康行业人工智能应用场景参考指引》中医药装备智能化升级要求，面向中医诊断、非药物治疗、治未病、中药智能处置等场景，融合智能传感、</w:t>
      </w:r>
      <w:r w:rsidRPr="00A30005">
        <w:rPr>
          <w:rFonts w:ascii="宋体" w:eastAsia="宋体" w:hAnsi="宋体" w:cs="TimesNewRomanPSMT"/>
          <w:kern w:val="0"/>
          <w:sz w:val="24"/>
          <w:szCs w:val="24"/>
        </w:rPr>
        <w:t xml:space="preserve">3D </w:t>
      </w:r>
      <w:r w:rsidRPr="00A30005">
        <w:rPr>
          <w:rFonts w:ascii="宋体" w:eastAsia="宋体" w:hAnsi="宋体" w:cs="仿宋_GB2312" w:hint="eastAsia"/>
          <w:kern w:val="0"/>
          <w:sz w:val="24"/>
          <w:szCs w:val="24"/>
        </w:rPr>
        <w:t>打印、具身智能机器人技术开展中医体征、经络、理疗操作的量化表征研究，搭建中医诊疗方案知识图谱；依托大数据智能算法实现多维度中医临床信息数字化采集与可视化输出，研发四诊一体化设备、仿生</w:t>
      </w:r>
    </w:p>
    <w:p w:rsidR="00A30005" w:rsidRPr="00A30005" w:rsidRDefault="00A30005" w:rsidP="00A30005">
      <w:pPr>
        <w:autoSpaceDE w:val="0"/>
        <w:autoSpaceDN w:val="0"/>
        <w:adjustRightInd w:val="0"/>
        <w:spacing w:line="360" w:lineRule="auto"/>
        <w:jc w:val="left"/>
        <w:rPr>
          <w:rFonts w:ascii="宋体" w:eastAsia="宋体" w:hAnsi="宋体" w:cs="仿宋_GB2312"/>
          <w:kern w:val="0"/>
          <w:sz w:val="24"/>
          <w:szCs w:val="24"/>
        </w:rPr>
      </w:pPr>
      <w:r w:rsidRPr="00A30005">
        <w:rPr>
          <w:rFonts w:ascii="宋体" w:eastAsia="宋体" w:hAnsi="宋体" w:cs="仿宋_GB2312" w:hint="eastAsia"/>
          <w:kern w:val="0"/>
          <w:sz w:val="24"/>
          <w:szCs w:val="24"/>
        </w:rPr>
        <w:t>机器人、智能康复理疗、中药智能煎制</w:t>
      </w:r>
      <w:r w:rsidRPr="00A30005">
        <w:rPr>
          <w:rFonts w:ascii="宋体" w:eastAsia="宋体" w:hAnsi="宋体" w:cs="TimesNewRomanPSMT"/>
          <w:kern w:val="0"/>
          <w:sz w:val="24"/>
          <w:szCs w:val="24"/>
        </w:rPr>
        <w:t>/</w:t>
      </w:r>
      <w:r w:rsidRPr="00A30005">
        <w:rPr>
          <w:rFonts w:ascii="宋体" w:eastAsia="宋体" w:hAnsi="宋体" w:cs="仿宋_GB2312" w:hint="eastAsia"/>
          <w:kern w:val="0"/>
          <w:sz w:val="24"/>
          <w:szCs w:val="24"/>
        </w:rPr>
        <w:t>质控装备等中医特色智能硬件；制定配套中医临床规范化操作</w:t>
      </w:r>
      <w:r w:rsidRPr="00A30005">
        <w:rPr>
          <w:rFonts w:ascii="宋体" w:eastAsia="宋体" w:hAnsi="宋体" w:cs="TimesNewRomanPSMT"/>
          <w:kern w:val="0"/>
          <w:sz w:val="24"/>
          <w:szCs w:val="24"/>
        </w:rPr>
        <w:t>SOP</w:t>
      </w:r>
      <w:r w:rsidRPr="00A30005">
        <w:rPr>
          <w:rFonts w:ascii="宋体" w:eastAsia="宋体" w:hAnsi="宋体" w:cs="仿宋_GB2312" w:hint="eastAsia"/>
          <w:kern w:val="0"/>
          <w:sz w:val="24"/>
          <w:szCs w:val="24"/>
        </w:rPr>
        <w:t>，规范诊疗数据归集、质控与医案沉淀，推动中医诊疗服务同质化。</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考核指标：</w:t>
      </w:r>
      <w:r w:rsidRPr="00A30005">
        <w:rPr>
          <w:rFonts w:ascii="宋体" w:eastAsia="宋体" w:hAnsi="宋体" w:cs="仿宋_GB2312" w:hint="eastAsia"/>
          <w:kern w:val="0"/>
          <w:sz w:val="24"/>
          <w:szCs w:val="24"/>
        </w:rPr>
        <w:t>建成中医诊疗方案知识图谱</w:t>
      </w:r>
      <w:r>
        <w:rPr>
          <w:rFonts w:ascii="宋体" w:eastAsia="宋体" w:hAnsi="宋体" w:cs="TimesNewRomanPSMT"/>
          <w:kern w:val="0"/>
          <w:sz w:val="24"/>
          <w:szCs w:val="24"/>
        </w:rPr>
        <w:t>1</w:t>
      </w:r>
      <w:r w:rsidRPr="00A30005">
        <w:rPr>
          <w:rFonts w:ascii="宋体" w:eastAsia="宋体" w:hAnsi="宋体" w:cs="仿宋_GB2312" w:hint="eastAsia"/>
          <w:kern w:val="0"/>
          <w:sz w:val="24"/>
          <w:szCs w:val="24"/>
        </w:rPr>
        <w:t>套以上；研发形成中医特色智能诊疗装备样机，完成医疗机构临床试点应用；鼓励项目周期内取得对应类别医疗器械注册证。</w:t>
      </w:r>
    </w:p>
    <w:p w:rsidR="00A30005" w:rsidRPr="00A30005" w:rsidRDefault="00A30005" w:rsidP="00A30005">
      <w:pPr>
        <w:autoSpaceDE w:val="0"/>
        <w:autoSpaceDN w:val="0"/>
        <w:adjustRightInd w:val="0"/>
        <w:spacing w:line="360" w:lineRule="auto"/>
        <w:ind w:firstLineChars="200" w:firstLine="480"/>
        <w:jc w:val="left"/>
        <w:rPr>
          <w:rFonts w:ascii="黑体" w:eastAsia="黑体" w:hAnsi="黑体" w:cs="黑体"/>
          <w:kern w:val="0"/>
          <w:sz w:val="24"/>
          <w:szCs w:val="24"/>
        </w:rPr>
      </w:pPr>
      <w:r w:rsidRPr="00A30005">
        <w:rPr>
          <w:rFonts w:ascii="黑体" w:eastAsia="黑体" w:hAnsi="黑体" w:cs="黑体" w:hint="eastAsia"/>
          <w:kern w:val="0"/>
          <w:sz w:val="24"/>
          <w:szCs w:val="24"/>
        </w:rPr>
        <w:t>领域六：人工智能</w:t>
      </w:r>
      <w:r w:rsidRPr="00A30005">
        <w:rPr>
          <w:rFonts w:ascii="黑体" w:eastAsia="黑体" w:hAnsi="黑体" w:cs="TimesNewRomanPSMT"/>
          <w:kern w:val="0"/>
          <w:sz w:val="24"/>
          <w:szCs w:val="24"/>
        </w:rPr>
        <w:t>+</w:t>
      </w:r>
      <w:r w:rsidRPr="00A30005">
        <w:rPr>
          <w:rFonts w:ascii="黑体" w:eastAsia="黑体" w:hAnsi="黑体" w:cs="黑体" w:hint="eastAsia"/>
          <w:kern w:val="0"/>
          <w:sz w:val="24"/>
          <w:szCs w:val="24"/>
        </w:rPr>
        <w:t>中医临床多场景智能体研发</w:t>
      </w:r>
    </w:p>
    <w:p w:rsidR="00A3000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研究内容：</w:t>
      </w:r>
      <w:r w:rsidRPr="00A30005">
        <w:rPr>
          <w:rFonts w:ascii="宋体" w:eastAsia="宋体" w:hAnsi="宋体" w:cs="仿宋_GB2312" w:hint="eastAsia"/>
          <w:kern w:val="0"/>
          <w:sz w:val="24"/>
          <w:szCs w:val="24"/>
        </w:rPr>
        <w:t>紧扣国家“人工智能</w:t>
      </w:r>
      <w:r w:rsidRPr="00A30005">
        <w:rPr>
          <w:rFonts w:ascii="宋体" w:eastAsia="宋体" w:hAnsi="宋体" w:cs="TimesNewRomanPSMT"/>
          <w:kern w:val="0"/>
          <w:sz w:val="24"/>
          <w:szCs w:val="24"/>
        </w:rPr>
        <w:t>+</w:t>
      </w:r>
      <w:r w:rsidRPr="00A30005">
        <w:rPr>
          <w:rFonts w:ascii="宋体" w:eastAsia="宋体" w:hAnsi="宋体" w:cs="仿宋_GB2312" w:hint="eastAsia"/>
          <w:kern w:val="0"/>
          <w:sz w:val="24"/>
          <w:szCs w:val="24"/>
        </w:rPr>
        <w:t>中医药”临床智能辅助、高质量数据集建设部署，围绕中医优势病种归集四诊、证候方药、检验影像、疗效随访多模态数据，构建标准化真实世界专病数据库；融合中医知识图谱、人工智能技术，研发中医临床辅助诊疗、中药智能审方、病案智能质控、“浙派中医”古籍、名中医学术传承等垂类模型或智能体；依托垂类模型或智能体搭建</w:t>
      </w:r>
      <w:r w:rsidRPr="00A30005">
        <w:rPr>
          <w:rFonts w:ascii="宋体" w:eastAsia="宋体" w:hAnsi="宋体" w:cs="TimesNewRomanPSMT"/>
          <w:kern w:val="0"/>
          <w:sz w:val="24"/>
          <w:szCs w:val="24"/>
        </w:rPr>
        <w:t xml:space="preserve">AI </w:t>
      </w:r>
      <w:r w:rsidRPr="00A30005">
        <w:rPr>
          <w:rFonts w:ascii="宋体" w:eastAsia="宋体" w:hAnsi="宋体" w:cs="仿宋_GB2312" w:hint="eastAsia"/>
          <w:kern w:val="0"/>
          <w:sz w:val="24"/>
          <w:szCs w:val="24"/>
        </w:rPr>
        <w:t>辅助诊疗</w:t>
      </w:r>
      <w:r w:rsidRPr="00A30005">
        <w:rPr>
          <w:rFonts w:ascii="宋体" w:eastAsia="宋体" w:hAnsi="宋体" w:cs="仿宋_GB2312" w:hint="eastAsia"/>
          <w:kern w:val="0"/>
          <w:sz w:val="24"/>
          <w:szCs w:val="24"/>
        </w:rPr>
        <w:lastRenderedPageBreak/>
        <w:t>应用，支撑智能辨证、个性化方药外治推荐、处方风险预警、病案内涵质控、名医经验复用、疗效预测等功能；开展真实世界研究迭代优化各类模型与智能体，形成可复制推广的数字化应用方案。</w:t>
      </w:r>
    </w:p>
    <w:p w:rsidR="00F57745" w:rsidRPr="00A30005" w:rsidRDefault="00A30005" w:rsidP="00A30005">
      <w:pPr>
        <w:autoSpaceDE w:val="0"/>
        <w:autoSpaceDN w:val="0"/>
        <w:adjustRightInd w:val="0"/>
        <w:spacing w:line="360" w:lineRule="auto"/>
        <w:ind w:firstLineChars="200" w:firstLine="480"/>
        <w:jc w:val="left"/>
        <w:rPr>
          <w:rFonts w:ascii="宋体" w:eastAsia="宋体" w:hAnsi="宋体" w:cs="仿宋_GB2312"/>
          <w:kern w:val="0"/>
          <w:sz w:val="24"/>
          <w:szCs w:val="24"/>
        </w:rPr>
      </w:pPr>
      <w:r w:rsidRPr="00A30005">
        <w:rPr>
          <w:rFonts w:ascii="宋体" w:eastAsia="宋体" w:hAnsi="宋体" w:cs="楷体_GB2312" w:hint="eastAsia"/>
          <w:kern w:val="0"/>
          <w:sz w:val="24"/>
          <w:szCs w:val="24"/>
        </w:rPr>
        <w:t>考核指标：</w:t>
      </w:r>
      <w:r w:rsidRPr="00A30005">
        <w:rPr>
          <w:rFonts w:ascii="宋体" w:eastAsia="宋体" w:hAnsi="宋体" w:cs="仿宋_GB2312" w:hint="eastAsia"/>
          <w:kern w:val="0"/>
          <w:sz w:val="24"/>
          <w:szCs w:val="24"/>
        </w:rPr>
        <w:t>建成高质量专病数据集及配套数据产品</w:t>
      </w:r>
      <w:r>
        <w:rPr>
          <w:rFonts w:ascii="宋体" w:eastAsia="宋体" w:hAnsi="宋体" w:cs="TimesNewRomanPSMT"/>
          <w:kern w:val="0"/>
          <w:sz w:val="24"/>
          <w:szCs w:val="24"/>
        </w:rPr>
        <w:t>1</w:t>
      </w:r>
      <w:r w:rsidRPr="00A30005">
        <w:rPr>
          <w:rFonts w:ascii="宋体" w:eastAsia="宋体" w:hAnsi="宋体" w:cs="仿宋_GB2312" w:hint="eastAsia"/>
          <w:kern w:val="0"/>
          <w:sz w:val="24"/>
          <w:szCs w:val="24"/>
        </w:rPr>
        <w:t>个；研发相关垂类模型</w:t>
      </w:r>
      <w:r w:rsidRPr="00A30005">
        <w:rPr>
          <w:rFonts w:ascii="宋体" w:eastAsia="宋体" w:hAnsi="宋体" w:cs="TimesNewRomanPSMT"/>
          <w:kern w:val="0"/>
          <w:sz w:val="24"/>
          <w:szCs w:val="24"/>
        </w:rPr>
        <w:t>/</w:t>
      </w:r>
      <w:r w:rsidRPr="00A30005">
        <w:rPr>
          <w:rFonts w:ascii="宋体" w:eastAsia="宋体" w:hAnsi="宋体" w:cs="仿宋_GB2312" w:hint="eastAsia"/>
          <w:kern w:val="0"/>
          <w:sz w:val="24"/>
          <w:szCs w:val="24"/>
        </w:rPr>
        <w:t>临床诊疗智能体</w:t>
      </w:r>
      <w:r>
        <w:rPr>
          <w:rFonts w:ascii="宋体" w:eastAsia="宋体" w:hAnsi="宋体" w:cs="TimesNewRomanPSMT"/>
          <w:kern w:val="0"/>
          <w:sz w:val="24"/>
          <w:szCs w:val="24"/>
        </w:rPr>
        <w:t>1</w:t>
      </w:r>
      <w:r w:rsidRPr="00A30005">
        <w:rPr>
          <w:rFonts w:ascii="宋体" w:eastAsia="宋体" w:hAnsi="宋体" w:cs="仿宋_GB2312" w:hint="eastAsia"/>
          <w:kern w:val="0"/>
          <w:sz w:val="24"/>
          <w:szCs w:val="24"/>
        </w:rPr>
        <w:t>套，并在</w:t>
      </w:r>
      <w:r>
        <w:rPr>
          <w:rFonts w:ascii="宋体" w:eastAsia="宋体" w:hAnsi="宋体" w:cs="TimesNewRomanPSMT"/>
          <w:kern w:val="0"/>
          <w:sz w:val="24"/>
          <w:szCs w:val="24"/>
        </w:rPr>
        <w:t>5</w:t>
      </w:r>
      <w:r w:rsidRPr="00A30005">
        <w:rPr>
          <w:rFonts w:ascii="宋体" w:eastAsia="宋体" w:hAnsi="宋体" w:cs="仿宋_GB2312" w:hint="eastAsia"/>
          <w:kern w:val="0"/>
          <w:sz w:val="24"/>
          <w:szCs w:val="24"/>
        </w:rPr>
        <w:t>家及以上医疗机构落地使用。</w:t>
      </w:r>
      <w:bookmarkStart w:id="0" w:name="_GoBack"/>
      <w:bookmarkEnd w:id="0"/>
    </w:p>
    <w:sectPr w:rsidR="00F57745" w:rsidRPr="00A300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EC8" w:rsidRDefault="00A26EC8" w:rsidP="00A30005">
      <w:r>
        <w:separator/>
      </w:r>
    </w:p>
  </w:endnote>
  <w:endnote w:type="continuationSeparator" w:id="0">
    <w:p w:rsidR="00A26EC8" w:rsidRDefault="00A26EC8" w:rsidP="00A30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NewRomanPSMT">
    <w:altName w:val="等线"/>
    <w:panose1 w:val="00000000000000000000"/>
    <w:charset w:val="86"/>
    <w:family w:val="auto"/>
    <w:notTrueType/>
    <w:pitch w:val="default"/>
    <w:sig w:usb0="00000001" w:usb1="080E0000" w:usb2="00000010" w:usb3="00000000" w:csb0="00040000" w:csb1="00000000"/>
  </w:font>
  <w:font w:name="FZXBSJW--GB1-0">
    <w:altName w:val="等线"/>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auto"/>
    <w:notTrueType/>
    <w:pitch w:val="default"/>
    <w:sig w:usb0="00000001" w:usb1="080E0000" w:usb2="00000010" w:usb3="00000000" w:csb0="00040000" w:csb1="00000000"/>
  </w:font>
  <w:font w:name="仿宋_GB2312">
    <w:altName w:val="仿宋"/>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EC8" w:rsidRDefault="00A26EC8" w:rsidP="00A30005">
      <w:r>
        <w:separator/>
      </w:r>
    </w:p>
  </w:footnote>
  <w:footnote w:type="continuationSeparator" w:id="0">
    <w:p w:rsidR="00A26EC8" w:rsidRDefault="00A26EC8" w:rsidP="00A30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1C"/>
    <w:rsid w:val="0083241C"/>
    <w:rsid w:val="00A26EC8"/>
    <w:rsid w:val="00A30005"/>
    <w:rsid w:val="00F57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B1229"/>
  <w15:chartTrackingRefBased/>
  <w15:docId w15:val="{61CF4D12-98CD-4B31-86AD-47B3115E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00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30005"/>
    <w:rPr>
      <w:sz w:val="18"/>
      <w:szCs w:val="18"/>
    </w:rPr>
  </w:style>
  <w:style w:type="paragraph" w:styleId="a5">
    <w:name w:val="footer"/>
    <w:basedOn w:val="a"/>
    <w:link w:val="a6"/>
    <w:uiPriority w:val="99"/>
    <w:unhideWhenUsed/>
    <w:rsid w:val="00A30005"/>
    <w:pPr>
      <w:tabs>
        <w:tab w:val="center" w:pos="4153"/>
        <w:tab w:val="right" w:pos="8306"/>
      </w:tabs>
      <w:snapToGrid w:val="0"/>
      <w:jc w:val="left"/>
    </w:pPr>
    <w:rPr>
      <w:sz w:val="18"/>
      <w:szCs w:val="18"/>
    </w:rPr>
  </w:style>
  <w:style w:type="character" w:customStyle="1" w:styleId="a6">
    <w:name w:val="页脚 字符"/>
    <w:basedOn w:val="a0"/>
    <w:link w:val="a5"/>
    <w:uiPriority w:val="99"/>
    <w:rsid w:val="00A300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2026-07-08T00:50:00Z</dcterms:created>
  <dcterms:modified xsi:type="dcterms:W3CDTF">2026-07-08T00:56:00Z</dcterms:modified>
</cp:coreProperties>
</file>