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FB0DC">
      <w:pPr>
        <w:spacing w:line="580" w:lineRule="exact"/>
        <w:jc w:val="center"/>
        <w:rPr>
          <w:rFonts w:ascii="Times New Roman" w:hAnsi="Times New Roman" w:eastAsia="方正小标宋简体"/>
          <w:color w:val="000000"/>
          <w:sz w:val="44"/>
          <w:szCs w:val="44"/>
        </w:rPr>
      </w:pPr>
    </w:p>
    <w:tbl>
      <w:tblPr>
        <w:tblStyle w:val="7"/>
        <w:tblW w:w="9061" w:type="dxa"/>
        <w:tblInd w:w="0" w:type="dxa"/>
        <w:tblLayout w:type="fixed"/>
        <w:tblCellMar>
          <w:top w:w="0" w:type="dxa"/>
          <w:left w:w="108" w:type="dxa"/>
          <w:bottom w:w="0" w:type="dxa"/>
          <w:right w:w="108" w:type="dxa"/>
        </w:tblCellMar>
      </w:tblPr>
      <w:tblGrid>
        <w:gridCol w:w="7231"/>
        <w:gridCol w:w="1830"/>
      </w:tblGrid>
      <w:tr w14:paraId="357C54DC">
        <w:tblPrEx>
          <w:tblCellMar>
            <w:top w:w="0" w:type="dxa"/>
            <w:left w:w="108" w:type="dxa"/>
            <w:bottom w:w="0" w:type="dxa"/>
            <w:right w:w="108" w:type="dxa"/>
          </w:tblCellMar>
        </w:tblPrEx>
        <w:trPr>
          <w:trHeight w:val="1526" w:hRule="atLeast"/>
        </w:trPr>
        <w:tc>
          <w:tcPr>
            <w:tcW w:w="7231" w:type="dxa"/>
            <w:vAlign w:val="center"/>
          </w:tcPr>
          <w:p w14:paraId="7C373070">
            <w:pPr>
              <w:widowControl/>
              <w:snapToGrid w:val="0"/>
              <w:spacing w:line="1200" w:lineRule="exact"/>
              <w:jc w:val="distribute"/>
              <w:rPr>
                <w:w w:val="80"/>
                <w:kern w:val="0"/>
                <w:sz w:val="90"/>
                <w:szCs w:val="90"/>
              </w:rPr>
            </w:pPr>
            <w:r>
              <w:rPr>
                <w:rFonts w:eastAsia="方正小标宋简体"/>
                <w:color w:val="FF0000"/>
                <w:spacing w:val="-20"/>
                <w:w w:val="80"/>
                <w:kern w:val="0"/>
                <w:sz w:val="90"/>
                <w:szCs w:val="90"/>
              </w:rPr>
              <w:t>浙江省经济和信息化厅</w:t>
            </w:r>
          </w:p>
        </w:tc>
        <w:tc>
          <w:tcPr>
            <w:tcW w:w="1830" w:type="dxa"/>
            <w:vMerge w:val="restart"/>
            <w:vAlign w:val="center"/>
          </w:tcPr>
          <w:p w14:paraId="00F671F6">
            <w:pPr>
              <w:spacing w:line="360" w:lineRule="auto"/>
              <w:rPr>
                <w:sz w:val="90"/>
                <w:szCs w:val="90"/>
              </w:rPr>
            </w:pPr>
            <w:r>
              <w:rPr>
                <w:rFonts w:eastAsia="方正小标宋简体"/>
                <w:color w:val="FF0000"/>
                <w:w w:val="80"/>
                <w:sz w:val="100"/>
                <w:szCs w:val="100"/>
              </w:rPr>
              <w:t>文件</w:t>
            </w:r>
          </w:p>
        </w:tc>
      </w:tr>
      <w:tr w14:paraId="0BCF33CE">
        <w:tblPrEx>
          <w:tblCellMar>
            <w:top w:w="0" w:type="dxa"/>
            <w:left w:w="108" w:type="dxa"/>
            <w:bottom w:w="0" w:type="dxa"/>
            <w:right w:w="108" w:type="dxa"/>
          </w:tblCellMar>
        </w:tblPrEx>
        <w:trPr>
          <w:trHeight w:val="1571" w:hRule="atLeast"/>
        </w:trPr>
        <w:tc>
          <w:tcPr>
            <w:tcW w:w="7231" w:type="dxa"/>
            <w:vAlign w:val="center"/>
          </w:tcPr>
          <w:p w14:paraId="08B72F88">
            <w:pPr>
              <w:spacing w:line="1200" w:lineRule="exact"/>
              <w:jc w:val="distribute"/>
              <w:rPr>
                <w:rFonts w:eastAsia="方正小标宋简体"/>
              </w:rPr>
            </w:pPr>
            <w:r>
              <w:rPr>
                <w:rFonts w:eastAsia="方正小标宋简体"/>
                <w:color w:val="FF0000"/>
                <w:spacing w:val="-20"/>
                <w:w w:val="80"/>
                <w:kern w:val="0"/>
                <w:sz w:val="90"/>
                <w:szCs w:val="90"/>
              </w:rPr>
              <w:t>浙江</w:t>
            </w:r>
            <w:r>
              <w:rPr>
                <w:rFonts w:hint="eastAsia" w:eastAsia="方正小标宋简体"/>
                <w:color w:val="FF0000"/>
                <w:spacing w:val="-20"/>
                <w:w w:val="80"/>
                <w:kern w:val="0"/>
                <w:sz w:val="90"/>
                <w:szCs w:val="90"/>
              </w:rPr>
              <w:t>日报报业集团</w:t>
            </w:r>
          </w:p>
        </w:tc>
        <w:tc>
          <w:tcPr>
            <w:tcW w:w="1830" w:type="dxa"/>
            <w:vMerge w:val="continue"/>
            <w:vAlign w:val="center"/>
          </w:tcPr>
          <w:p w14:paraId="3C404345">
            <w:pPr>
              <w:jc w:val="left"/>
            </w:pPr>
          </w:p>
        </w:tc>
      </w:tr>
    </w:tbl>
    <w:p w14:paraId="43C1DBA2">
      <w:pPr>
        <w:pStyle w:val="11"/>
        <w:spacing w:line="560" w:lineRule="exact"/>
        <w:jc w:val="center"/>
        <w:rPr>
          <w:lang w:val="en"/>
        </w:rPr>
      </w:pPr>
    </w:p>
    <w:p w14:paraId="78171480">
      <w:pPr>
        <w:pStyle w:val="11"/>
        <w:spacing w:line="560" w:lineRule="exact"/>
        <w:jc w:val="center"/>
        <w:rPr>
          <w:lang w:val="en"/>
        </w:rPr>
      </w:pPr>
      <w:r>
        <w:rPr>
          <w:lang w:val="en"/>
        </w:rPr>
        <w:t>浙经信</w:t>
      </w:r>
      <w:r>
        <w:rPr>
          <w:rFonts w:hint="eastAsia"/>
          <w:lang w:val="en"/>
        </w:rPr>
        <w:t>消费</w:t>
      </w:r>
      <w:r>
        <w:rPr>
          <w:lang w:val="en"/>
        </w:rPr>
        <w:t>〔2025〕</w:t>
      </w:r>
      <w:r>
        <w:rPr>
          <w:rFonts w:hint="eastAsia"/>
        </w:rPr>
        <w:t>79</w:t>
      </w:r>
      <w:r>
        <w:rPr>
          <w:lang w:val="en"/>
        </w:rPr>
        <w:t>号</w:t>
      </w:r>
    </w:p>
    <w:p w14:paraId="14582057">
      <w:pPr>
        <w:pStyle w:val="11"/>
        <w:spacing w:line="560" w:lineRule="exact"/>
        <w:jc w:val="center"/>
        <w:rPr>
          <w:rFonts w:eastAsia="黑体"/>
          <w:sz w:val="36"/>
          <w:szCs w:val="36"/>
        </w:rPr>
      </w:pPr>
      <w:r>
        <w:pict>
          <v:line id="GEMWAY_RH直线 1026" o:spid="_x0000_s1028" o:spt="20" style="position:absolute;left:0pt;margin-left:-6.65pt;margin-top:17.2pt;height:0.05pt;width:451.4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">
            <v:path arrowok="t"/>
            <v:fill focussize="0,0"/>
            <v:stroke weight="1.25pt" color="#FF0000"/>
            <v:imagedata o:title=""/>
            <o:lock v:ext="edit"/>
          </v:line>
        </w:pict>
      </w:r>
    </w:p>
    <w:p w14:paraId="686180AC">
      <w:pPr>
        <w:pStyle w:val="11"/>
        <w:spacing w:line="560" w:lineRule="exact"/>
        <w:ind w:right="62"/>
        <w:jc w:val="center"/>
        <w:rPr>
          <w:rFonts w:eastAsia="方正小标宋简体"/>
          <w:sz w:val="44"/>
          <w:szCs w:val="36"/>
        </w:rPr>
      </w:pPr>
    </w:p>
    <w:p w14:paraId="4993751E">
      <w:pPr>
        <w:pStyle w:val="11"/>
        <w:spacing w:line="600" w:lineRule="exact"/>
        <w:ind w:right="62"/>
        <w:jc w:val="center"/>
        <w:rPr>
          <w:rFonts w:eastAsia="方正小标宋简体"/>
          <w:sz w:val="44"/>
          <w:szCs w:val="36"/>
        </w:rPr>
      </w:pPr>
      <w:r>
        <w:rPr>
          <w:rFonts w:eastAsia="方正小标宋简体"/>
          <w:sz w:val="44"/>
          <w:szCs w:val="36"/>
        </w:rPr>
        <w:t>浙江省经济和信息化厅 浙江日报报业集团</w:t>
      </w:r>
    </w:p>
    <w:p w14:paraId="587B3F47">
      <w:pPr>
        <w:pStyle w:val="11"/>
        <w:spacing w:line="600" w:lineRule="exact"/>
        <w:ind w:right="62"/>
        <w:jc w:val="center"/>
        <w:rPr>
          <w:rFonts w:eastAsia="方正小标宋简体"/>
          <w:sz w:val="44"/>
          <w:szCs w:val="36"/>
        </w:rPr>
      </w:pPr>
      <w:r>
        <w:rPr>
          <w:rFonts w:eastAsia="方正小标宋简体"/>
          <w:sz w:val="44"/>
          <w:szCs w:val="36"/>
        </w:rPr>
        <w:t>关于征集浙江省历史经典产业传承</w:t>
      </w:r>
    </w:p>
    <w:p w14:paraId="5DC6FDEE">
      <w:pPr>
        <w:pStyle w:val="11"/>
        <w:spacing w:line="600" w:lineRule="exact"/>
        <w:ind w:right="62"/>
        <w:jc w:val="center"/>
        <w:rPr>
          <w:rFonts w:eastAsia="方正小标宋简体"/>
          <w:sz w:val="44"/>
          <w:szCs w:val="36"/>
        </w:rPr>
      </w:pPr>
      <w:r>
        <w:rPr>
          <w:rFonts w:eastAsia="方正小标宋简体"/>
          <w:sz w:val="44"/>
          <w:szCs w:val="36"/>
        </w:rPr>
        <w:t>创新发展优秀案例的通知</w:t>
      </w:r>
    </w:p>
    <w:p w14:paraId="761E8D42">
      <w:pPr>
        <w:pStyle w:val="11"/>
        <w:wordWrap w:val="0"/>
        <w:spacing w:line="600" w:lineRule="exact"/>
        <w:jc w:val="both"/>
        <w:rPr>
          <w:rFonts w:ascii="仿宋_GB2312"/>
        </w:rPr>
      </w:pPr>
    </w:p>
    <w:p w14:paraId="302A21B4">
      <w:pPr>
        <w:pStyle w:val="11"/>
        <w:autoSpaceDN w:val="0"/>
        <w:spacing w:line="560" w:lineRule="exact"/>
        <w:ind w:right="62"/>
        <w:rPr>
          <w:rFonts w:ascii="仿宋_GB2312"/>
        </w:rPr>
        <w:sectPr>
          <w:headerReference r:id="rId5" w:type="first"/>
          <w:footerReference r:id="rId8" w:type="first"/>
          <w:headerReference r:id="rId3" w:type="default"/>
          <w:footerReference r:id="rId6" w:type="default"/>
          <w:headerReference r:id="rId4" w:type="even"/>
          <w:footerReference r:id="rId7" w:type="even"/>
          <w:pgSz w:w="11906" w:h="16838"/>
          <w:pgMar w:top="1814" w:right="1587" w:bottom="1587" w:left="1587" w:header="851" w:footer="1417" w:gutter="0"/>
          <w:cols w:space="720" w:num="1"/>
          <w:docGrid w:type="lines" w:linePitch="435" w:charSpace="0"/>
        </w:sectPr>
      </w:pPr>
      <w:r>
        <w:rPr>
          <w:rFonts w:hint="eastAsia" w:ascii="仿宋_GB2312"/>
        </w:rPr>
        <w:t>各市、县（市、区）经信局，省级有关单位：</w:t>
      </w:r>
    </w:p>
    <w:p w14:paraId="00EC0629">
      <w:pPr>
        <w:ind w:firstLine="640"/>
        <w:rPr>
          <w:rFonts w:ascii="仿宋_GB2312" w:eastAsia="仿宋_GB2312"/>
          <w:sz w:val="32"/>
          <w:szCs w:val="32"/>
        </w:rPr>
      </w:pPr>
      <w:r>
        <w:rPr>
          <w:rFonts w:hint="eastAsia" w:ascii="仿宋_GB2312" w:eastAsia="仿宋_GB2312"/>
          <w:sz w:val="32"/>
          <w:szCs w:val="32"/>
          <w:lang w:bidi="ar"/>
        </w:rPr>
        <w:t>为落实《浙江省历史经典产业传承创新发展行动方案》（浙制高办〔2024〕23号）要求，深入挖掘先进典型，总结推广好经验好做法，营造传承、创新、服务、传播四位一体良好氛围，省经信厅、浙江日报报业集团联合开展浙江省历史经典产业传承创新发展优秀案例征集宣传活动。有关事项通知如下：</w:t>
      </w:r>
    </w:p>
    <w:p w14:paraId="5E758612">
      <w:pPr>
        <w:ind w:firstLine="640"/>
        <w:rPr>
          <w:rFonts w:ascii="仿宋_GB2312" w:eastAsia="仿宋_GB2312"/>
          <w:b/>
          <w:sz w:val="32"/>
          <w:szCs w:val="32"/>
        </w:rPr>
      </w:pPr>
      <w:r>
        <w:rPr>
          <w:rFonts w:hint="eastAsia" w:ascii="仿宋_GB2312" w:eastAsia="仿宋_GB2312"/>
          <w:b/>
          <w:sz w:val="32"/>
          <w:szCs w:val="32"/>
          <w:lang w:bidi="ar"/>
        </w:rPr>
        <w:t>一、申报对象</w:t>
      </w:r>
    </w:p>
    <w:p w14:paraId="4B9DF719">
      <w:pPr>
        <w:ind w:firstLine="640"/>
        <w:rPr>
          <w:rFonts w:ascii="仿宋_GB2312" w:eastAsia="仿宋_GB2312"/>
          <w:sz w:val="32"/>
          <w:szCs w:val="32"/>
        </w:rPr>
      </w:pPr>
      <w:r>
        <w:rPr>
          <w:rFonts w:hint="eastAsia" w:ascii="仿宋_GB2312" w:eastAsia="仿宋_GB2312"/>
          <w:sz w:val="32"/>
          <w:szCs w:val="32"/>
          <w:lang w:bidi="ar"/>
        </w:rPr>
        <w:t>优秀案例征集采取自愿原则，鼓励各地各级党政机关、企事业单位、专业从事历史经典产业相关宣传的媒体等各类主体踊跃申报。</w:t>
      </w:r>
    </w:p>
    <w:p w14:paraId="4EB1812F">
      <w:pPr>
        <w:ind w:firstLine="643"/>
        <w:rPr>
          <w:rFonts w:ascii="仿宋_GB2312" w:eastAsia="仿宋_GB2312"/>
          <w:b/>
          <w:bCs/>
          <w:lang w:bidi="ar"/>
        </w:rPr>
      </w:pPr>
      <w:r>
        <w:rPr>
          <w:rFonts w:hint="eastAsia" w:ascii="仿宋_GB2312" w:eastAsia="仿宋_GB2312"/>
          <w:b/>
          <w:sz w:val="32"/>
          <w:szCs w:val="32"/>
          <w:lang w:bidi="ar"/>
        </w:rPr>
        <w:t>二、案例内容</w:t>
      </w:r>
    </w:p>
    <w:p w14:paraId="537B9D47">
      <w:pPr>
        <w:ind w:firstLine="640"/>
        <w:rPr>
          <w:rFonts w:ascii="仿宋_GB2312" w:eastAsia="仿宋_GB2312"/>
          <w:sz w:val="32"/>
          <w:szCs w:val="32"/>
        </w:rPr>
      </w:pPr>
      <w:r>
        <w:rPr>
          <w:rStyle w:val="14"/>
          <w:rFonts w:hint="eastAsia" w:ascii="仿宋_GB2312" w:eastAsia="仿宋_GB2312"/>
          <w:lang w:bidi="ar"/>
        </w:rPr>
        <w:t>（一）技艺传承类。</w:t>
      </w:r>
      <w:r>
        <w:rPr>
          <w:rFonts w:hint="eastAsia" w:ascii="仿宋_GB2312" w:eastAsia="仿宋_GB2312"/>
          <w:sz w:val="32"/>
          <w:szCs w:val="32"/>
          <w:lang w:bidi="ar"/>
        </w:rPr>
        <w:t>重点面向技艺传承领域做出突出贡献的个人或工作室，通过传承案例展现历史经典产业从业者的坚守与创新，弘扬精益求精的工匠精神，推动文化基因代代相传，鼓励传统工艺与现代生活的深度融合，探索“老工艺”的新价值与新活力。鼓励省级历史经典产业传承创新工作室申报典型案例。</w:t>
      </w:r>
    </w:p>
    <w:p w14:paraId="45DA6B5F">
      <w:pPr>
        <w:ind w:firstLine="640"/>
        <w:rPr>
          <w:rFonts w:ascii="仿宋_GB2312" w:eastAsia="仿宋_GB2312"/>
          <w:sz w:val="32"/>
          <w:szCs w:val="32"/>
        </w:rPr>
      </w:pPr>
      <w:r>
        <w:rPr>
          <w:rStyle w:val="14"/>
          <w:rFonts w:hint="eastAsia" w:ascii="仿宋_GB2312" w:eastAsia="仿宋_GB2312"/>
          <w:lang w:bidi="ar"/>
        </w:rPr>
        <w:t>（二）企业创新类。</w:t>
      </w:r>
      <w:r>
        <w:rPr>
          <w:rFonts w:hint="eastAsia" w:ascii="仿宋_GB2312" w:eastAsia="仿宋_GB2312"/>
          <w:sz w:val="32"/>
          <w:szCs w:val="32"/>
          <w:lang w:bidi="ar"/>
        </w:rPr>
        <w:t>重点面向企业创新或产品创新优秀案例，聚焦核心技术突破、工艺设备升级、传统与现代融合、经营模式创新等方向，包括但不限于：掌握关键技术并推动传统工艺改造提升；将历史经典元素与当代美学、流行趋势结合；打造具备活力。鼓励省级历史经典产业传承创新工作室申报典型案例。关事项通知如下：췰</w:t>
      </w:r>
      <w:r>
        <w:rPr>
          <w:rFonts w:hint="cs" w:ascii="仿宋_GB2312" w:eastAsia="仿宋_GB2312"/>
          <w:sz w:val="32"/>
          <w:szCs w:val="32"/>
          <w:lang w:bidi="ar"/>
        </w:rPr>
        <w:t>ޚ</w:t>
      </w:r>
      <w:r>
        <w:rPr>
          <w:rFonts w:hint="eastAsia" w:ascii="仿宋_GB2312" w:eastAsia="仿宋_GB2312"/>
          <w:sz w:val="32"/>
          <w:szCs w:val="32"/>
          <w:lang w:bidi="ar"/>
        </w:rPr>
        <w:t>产业数字藏品等新业态；通过商业模式创新、组织架构优化、产学研协同等方式，提升生产经营效能。</w:t>
      </w:r>
    </w:p>
    <w:p w14:paraId="6844891C">
      <w:pPr>
        <w:ind w:firstLine="640"/>
        <w:rPr>
          <w:rFonts w:ascii="仿宋_GB2312" w:eastAsia="仿宋_GB2312"/>
          <w:sz w:val="32"/>
          <w:szCs w:val="32"/>
        </w:rPr>
      </w:pPr>
      <w:r>
        <w:rPr>
          <w:rStyle w:val="14"/>
          <w:rFonts w:hint="eastAsia" w:ascii="仿宋_GB2312" w:eastAsia="仿宋_GB2312"/>
          <w:lang w:bidi="ar"/>
        </w:rPr>
        <w:t>（三）产业服务类。</w:t>
      </w:r>
      <w:r>
        <w:rPr>
          <w:rFonts w:hint="eastAsia" w:ascii="仿宋_GB2312" w:eastAsia="仿宋_GB2312"/>
          <w:sz w:val="32"/>
          <w:szCs w:val="32"/>
          <w:lang w:bidi="ar"/>
        </w:rPr>
        <w:t>重点面向政府部门、社会组织、大型企业推动历史经典产业发展的优秀实践案例。重点聚焦产业政策制定、跨界资源整合、特色平台搭建、多元场景赋能等方面的服务机制与举措，包括但不限于：围绕地方特色，推动产业集聚，打造区域品牌；打造历史经典精品旅游路线，探索产业与旅游共享消费，推进历史经典进景区；创作具有历史经典元素的影视、动漫、音乐、戏剧等高质量作品；将历史经典元素融入公园、步行街、街道景观、商圈、社区、高校、乡村等多元化生活场景的典型做法。</w:t>
      </w:r>
    </w:p>
    <w:p w14:paraId="758D1506">
      <w:pPr>
        <w:ind w:firstLine="640"/>
        <w:rPr>
          <w:rFonts w:ascii="仿宋_GB2312" w:eastAsia="仿宋_GB2312"/>
          <w:sz w:val="32"/>
          <w:szCs w:val="32"/>
        </w:rPr>
      </w:pPr>
      <w:r>
        <w:rPr>
          <w:rStyle w:val="14"/>
          <w:rFonts w:hint="eastAsia" w:ascii="仿宋_GB2312" w:eastAsia="仿宋_GB2312"/>
          <w:lang w:bidi="ar"/>
        </w:rPr>
        <w:t>（四）文化传播类。</w:t>
      </w:r>
      <w:r>
        <w:rPr>
          <w:rFonts w:hint="eastAsia" w:ascii="仿宋_GB2312" w:eastAsia="仿宋_GB2312"/>
          <w:sz w:val="32"/>
          <w:szCs w:val="32"/>
          <w:lang w:bidi="ar"/>
        </w:rPr>
        <w:t>重点面向致力于推动历史经典产业文化传播领域具有突出贡献的IP、媒体、工作室或企业。重点遴选能够深挖历史经典产业当代特质和时代价值，通过新媒体、多媒体等融合创新手段，整合文旅、影视、科技、艺术、时尚、教育等跨界资源，生动讲好产业故事、传播文化内核、扩大历史经典影响力、推动产业文化与大众市场深度融合的典型案例。</w:t>
      </w:r>
    </w:p>
    <w:p w14:paraId="3AC65323">
      <w:pPr>
        <w:pStyle w:val="2"/>
        <w:widowControl/>
        <w:spacing w:line="560" w:lineRule="exact"/>
        <w:ind w:firstLine="643"/>
        <w:rPr>
          <w:rFonts w:ascii="仿宋_GB2312" w:eastAsia="仿宋_GB2312"/>
          <w:bCs w:val="0"/>
        </w:rPr>
      </w:pPr>
      <w:r>
        <w:rPr>
          <w:rFonts w:hint="eastAsia" w:ascii="仿宋_GB2312" w:eastAsia="仿宋_GB2312"/>
          <w:bCs w:val="0"/>
        </w:rPr>
        <w:t>三、征集要求</w:t>
      </w:r>
    </w:p>
    <w:p w14:paraId="47387319">
      <w:pPr>
        <w:ind w:firstLine="640"/>
        <w:rPr>
          <w:rFonts w:ascii="仿宋_GB2312" w:eastAsia="仿宋_GB2312"/>
          <w:sz w:val="32"/>
          <w:szCs w:val="32"/>
        </w:rPr>
      </w:pPr>
      <w:r>
        <w:rPr>
          <w:rFonts w:hint="eastAsia" w:ascii="仿宋_GB2312" w:eastAsia="仿宋_GB2312"/>
          <w:sz w:val="32"/>
          <w:szCs w:val="32"/>
          <w:lang w:bidi="ar"/>
        </w:rPr>
        <w:t>（一）推荐程序。地方的优秀案例由各地经信部门遴选推荐，由市经信局遴选择优上报。省级有关单位的优秀案例可由省级主管部门直接推荐至省经信厅。推荐单位要加强审核，报送优秀案例的企业应无不良信用记录且三年内无违法违规记录。原则上各市推荐数量不超过10个，省级部门不超过2个。</w:t>
      </w:r>
      <w:bookmarkStart w:id="0" w:name="_GoBack"/>
      <w:bookmarkEnd w:id="0"/>
    </w:p>
    <w:p w14:paraId="370F614D">
      <w:pPr>
        <w:ind w:firstLine="640"/>
        <w:rPr>
          <w:rFonts w:ascii="仿宋_GB2312" w:eastAsia="仿宋_GB2312"/>
          <w:sz w:val="32"/>
          <w:szCs w:val="32"/>
        </w:rPr>
      </w:pPr>
      <w:r>
        <w:rPr>
          <w:rFonts w:hint="eastAsia" w:ascii="仿宋_GB2312" w:eastAsia="仿宋_GB2312"/>
          <w:sz w:val="32"/>
          <w:szCs w:val="32"/>
          <w:lang w:bidi="ar"/>
        </w:rPr>
        <w:t>（二）案例要求。优秀案例应内容详实、条理清晰，重点突出创新性和可推广性，多用数据和从业者获得感反映成效，采用图文并茂的形式展现成效，字数一般不超过2500字。</w:t>
      </w:r>
    </w:p>
    <w:p w14:paraId="3227C124">
      <w:pPr>
        <w:pStyle w:val="2"/>
        <w:widowControl/>
        <w:spacing w:line="560" w:lineRule="exact"/>
        <w:ind w:firstLine="640"/>
        <w:rPr>
          <w:rFonts w:ascii="仿宋_GB2312" w:eastAsia="仿宋_GB2312"/>
          <w:b w:val="0"/>
          <w:bCs w:val="0"/>
        </w:rPr>
      </w:pPr>
      <w:r>
        <w:rPr>
          <w:rFonts w:hint="eastAsia" w:ascii="仿宋_GB2312" w:eastAsia="仿宋_GB2312"/>
          <w:b w:val="0"/>
          <w:bCs w:val="0"/>
        </w:rPr>
        <w:t>四、宣传推广</w:t>
      </w:r>
    </w:p>
    <w:p w14:paraId="76435CBA">
      <w:pPr>
        <w:ind w:firstLine="640"/>
        <w:rPr>
          <w:rFonts w:ascii="仿宋_GB2312" w:eastAsia="仿宋_GB2312"/>
          <w:sz w:val="32"/>
          <w:szCs w:val="32"/>
        </w:rPr>
      </w:pPr>
      <w:r>
        <w:rPr>
          <w:rFonts w:hint="eastAsia" w:ascii="仿宋_GB2312" w:eastAsia="仿宋_GB2312"/>
          <w:sz w:val="32"/>
          <w:szCs w:val="32"/>
          <w:lang w:bidi="ar"/>
        </w:rPr>
        <w:t>省经信厅将会同浙江日报报业集团组织相关领域专家开展优秀案例评审遴选，优选部分案例形成优秀案例集，由主流媒体、专家智库进行深度解读并在多平台发布宣传，充分发挥示范引领作用，为我省历史经典产业传承创新发展营造良好氛围。</w:t>
      </w:r>
    </w:p>
    <w:p w14:paraId="0A3851A0">
      <w:pPr>
        <w:ind w:firstLine="640"/>
        <w:rPr>
          <w:rFonts w:ascii="仿宋_GB2312" w:eastAsia="仿宋_GB2312"/>
          <w:sz w:val="32"/>
          <w:szCs w:val="32"/>
        </w:rPr>
      </w:pPr>
      <w:r>
        <w:rPr>
          <w:rFonts w:hint="eastAsia" w:ascii="仿宋_GB2312" w:eastAsia="仿宋_GB2312"/>
          <w:sz w:val="32"/>
          <w:szCs w:val="32"/>
          <w:lang w:bidi="ar"/>
        </w:rPr>
        <w:t>联系方式：</w:t>
      </w:r>
    </w:p>
    <w:p w14:paraId="66B8B098">
      <w:pPr>
        <w:ind w:firstLine="640"/>
        <w:rPr>
          <w:rFonts w:ascii="仿宋_GB2312" w:eastAsia="仿宋_GB2312"/>
          <w:sz w:val="32"/>
          <w:szCs w:val="32"/>
        </w:rPr>
      </w:pPr>
      <w:r>
        <w:rPr>
          <w:rFonts w:hint="eastAsia" w:ascii="仿宋_GB2312" w:eastAsia="仿宋_GB2312"/>
          <w:sz w:val="32"/>
          <w:szCs w:val="32"/>
          <w:lang w:bidi="ar"/>
        </w:rPr>
        <w:t>浙江日报</w:t>
      </w:r>
      <w:r>
        <w:rPr>
          <w:rFonts w:ascii="仿宋_GB2312" w:eastAsia="仿宋_GB2312"/>
          <w:sz w:val="32"/>
          <w:szCs w:val="32"/>
          <w:lang w:bidi="ar"/>
        </w:rPr>
        <w:t xml:space="preserve">  </w:t>
      </w:r>
      <w:r>
        <w:rPr>
          <w:rFonts w:hint="eastAsia" w:ascii="仿宋_GB2312" w:eastAsia="仿宋_GB2312"/>
          <w:sz w:val="32"/>
          <w:szCs w:val="32"/>
          <w:lang w:bidi="ar"/>
        </w:rPr>
        <w:t>乐翠球，13567215831；</w:t>
      </w:r>
    </w:p>
    <w:p w14:paraId="7E6F386B">
      <w:pPr>
        <w:ind w:firstLine="640"/>
        <w:rPr>
          <w:rFonts w:ascii="仿宋_GB2312" w:eastAsia="仿宋_GB2312"/>
          <w:sz w:val="32"/>
          <w:szCs w:val="32"/>
          <w:lang w:bidi="ar"/>
        </w:rPr>
      </w:pPr>
      <w:r>
        <w:rPr>
          <w:rFonts w:hint="eastAsia" w:ascii="仿宋_GB2312" w:eastAsia="仿宋_GB2312"/>
          <w:sz w:val="32"/>
          <w:szCs w:val="32"/>
          <w:lang w:bidi="ar"/>
        </w:rPr>
        <w:t>浙江日报</w:t>
      </w:r>
      <w:r>
        <w:rPr>
          <w:rFonts w:ascii="仿宋_GB2312" w:eastAsia="仿宋_GB2312"/>
          <w:sz w:val="32"/>
          <w:szCs w:val="32"/>
          <w:lang w:bidi="ar"/>
        </w:rPr>
        <w:t xml:space="preserve">  </w:t>
      </w:r>
      <w:r>
        <w:rPr>
          <w:rFonts w:hint="eastAsia" w:ascii="仿宋_GB2312" w:eastAsia="仿宋_GB2312"/>
          <w:sz w:val="32"/>
          <w:szCs w:val="32"/>
          <w:lang w:bidi="ar"/>
        </w:rPr>
        <w:t>何</w:t>
      </w:r>
      <w:r>
        <w:rPr>
          <w:rFonts w:ascii="仿宋_GB2312" w:eastAsia="仿宋_GB2312"/>
          <w:sz w:val="32"/>
          <w:szCs w:val="32"/>
          <w:lang w:bidi="ar"/>
        </w:rPr>
        <w:t xml:space="preserve">  </w:t>
      </w:r>
      <w:r>
        <w:rPr>
          <w:rFonts w:hint="eastAsia" w:ascii="仿宋_GB2312" w:eastAsia="仿宋_GB2312"/>
          <w:sz w:val="32"/>
          <w:szCs w:val="32"/>
          <w:lang w:bidi="ar"/>
        </w:rPr>
        <w:t>天，13758223328；</w:t>
      </w:r>
    </w:p>
    <w:p w14:paraId="669BD868">
      <w:pPr>
        <w:ind w:firstLine="640"/>
        <w:rPr>
          <w:rFonts w:ascii="仿宋_GB2312" w:eastAsia="仿宋_GB2312"/>
          <w:sz w:val="32"/>
          <w:szCs w:val="32"/>
          <w:lang w:bidi="ar"/>
        </w:rPr>
      </w:pPr>
      <w:r>
        <w:rPr>
          <w:rFonts w:hint="eastAsia" w:ascii="仿宋_GB2312" w:eastAsia="仿宋_GB2312"/>
          <w:sz w:val="32"/>
          <w:szCs w:val="32"/>
          <w:lang w:bidi="ar"/>
        </w:rPr>
        <w:t>省经信厅消费品处</w:t>
      </w:r>
      <w:r>
        <w:rPr>
          <w:rFonts w:ascii="仿宋_GB2312" w:eastAsia="仿宋_GB2312"/>
          <w:sz w:val="32"/>
          <w:szCs w:val="32"/>
          <w:lang w:bidi="ar"/>
        </w:rPr>
        <w:t xml:space="preserve">  </w:t>
      </w:r>
      <w:r>
        <w:rPr>
          <w:rFonts w:hint="eastAsia" w:ascii="仿宋_GB2312" w:eastAsia="仿宋_GB2312"/>
          <w:sz w:val="32"/>
          <w:szCs w:val="32"/>
          <w:lang w:bidi="ar"/>
        </w:rPr>
        <w:t>章许旷野，0571-87059132；</w:t>
      </w:r>
    </w:p>
    <w:p w14:paraId="04C299C5">
      <w:pPr>
        <w:ind w:firstLine="640"/>
        <w:rPr>
          <w:rFonts w:ascii="仿宋_GB2312" w:eastAsia="仿宋_GB2312"/>
          <w:sz w:val="32"/>
          <w:szCs w:val="32"/>
        </w:rPr>
      </w:pPr>
      <w:r>
        <w:rPr>
          <w:rFonts w:hint="eastAsia" w:ascii="仿宋_GB2312" w:eastAsia="仿宋_GB2312"/>
          <w:sz w:val="32"/>
          <w:szCs w:val="32"/>
          <w:lang w:bidi="ar"/>
        </w:rPr>
        <w:t>材料报送电子邮箱：hetian504@163.com。</w:t>
      </w:r>
    </w:p>
    <w:p w14:paraId="3D182EAF">
      <w:pPr>
        <w:rPr>
          <w:rFonts w:ascii="仿宋_GB2312" w:eastAsia="仿宋_GB2312"/>
          <w:sz w:val="32"/>
          <w:szCs w:val="32"/>
        </w:rPr>
      </w:pPr>
      <w:r>
        <w:rPr>
          <w:rFonts w:ascii="仿宋_GB2312" w:eastAsia="仿宋_GB2312"/>
          <w:sz w:val="32"/>
          <w:szCs w:val="32"/>
          <w:lang w:bidi="ar"/>
        </w:rPr>
        <w:t xml:space="preserve"> </w:t>
      </w:r>
    </w:p>
    <w:p w14:paraId="2FBF7A74">
      <w:pPr>
        <w:ind w:firstLine="640"/>
        <w:rPr>
          <w:rFonts w:ascii="仿宋_GB2312" w:eastAsia="仿宋_GB2312"/>
          <w:sz w:val="32"/>
          <w:szCs w:val="32"/>
          <w:lang w:bidi="ar"/>
        </w:rPr>
      </w:pPr>
      <w:r>
        <w:rPr>
          <w:rFonts w:ascii="仿宋_GB2312" w:eastAsia="仿宋_GB2312"/>
          <w:sz w:val="32"/>
          <w:szCs w:val="32"/>
          <w:lang w:bidi="ar"/>
        </w:rPr>
        <w:t xml:space="preserve"> </w:t>
      </w:r>
    </w:p>
    <w:p w14:paraId="6BF21E52">
      <w:pPr>
        <w:ind w:firstLine="640"/>
        <w:rPr>
          <w:rFonts w:ascii="仿宋_GB2312" w:eastAsia="仿宋_GB2312"/>
          <w:sz w:val="32"/>
          <w:szCs w:val="32"/>
        </w:rPr>
      </w:pPr>
      <w:r>
        <w:rPr>
          <w:rFonts w:hint="eastAsia" w:ascii="仿宋_GB2312" w:eastAsia="仿宋_GB2312"/>
          <w:sz w:val="32"/>
          <w:szCs w:val="32"/>
          <w:lang w:bidi="ar"/>
        </w:rPr>
        <w:t xml:space="preserve">浙江省经济和信息化厅        浙江日报报业集团       </w:t>
      </w:r>
    </w:p>
    <w:p w14:paraId="13C23E5E">
      <w:pPr>
        <w:ind w:firstLine="640"/>
        <w:rPr>
          <w:rFonts w:ascii="仿宋_GB2312" w:eastAsia="仿宋_GB2312"/>
          <w:sz w:val="32"/>
          <w:szCs w:val="32"/>
        </w:rPr>
      </w:pPr>
      <w:r>
        <w:rPr>
          <w:rFonts w:hint="eastAsia" w:ascii="仿宋_GB2312" w:eastAsia="仿宋_GB2312"/>
          <w:sz w:val="32"/>
          <w:szCs w:val="32"/>
          <w:lang w:bidi="ar"/>
        </w:rPr>
        <w:t xml:space="preserve">                            2025年3月19日            </w:t>
      </w:r>
    </w:p>
    <w:p w14:paraId="0576B496">
      <w:pPr>
        <w:pStyle w:val="11"/>
        <w:autoSpaceDN w:val="0"/>
        <w:snapToGrid/>
        <w:spacing w:line="480" w:lineRule="exact"/>
        <w:jc w:val="both"/>
      </w:pPr>
    </w:p>
    <w:sectPr>
      <w:pgSz w:w="11906" w:h="16838"/>
      <w:pgMar w:top="1928"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6C95">
    <w:pPr>
      <w:pStyle w:val="3"/>
      <w:ind w:right="360" w:firstLine="0" w:firstLineChars="0"/>
    </w:pPr>
    <w:r>
      <w:pict>
        <v:shape id="_x0000_s2049" o:spid="_x0000_s2049" o:spt="202" type="#_x0000_t202" style="position:absolute;left:0pt;margin-top:21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">
          <v:path/>
          <v:fill on="f" focussize="0,0"/>
          <v:stroke on="f" joinstyle="miter"/>
          <v:imagedata o:title=""/>
          <o:lock v:ext="edit"/>
          <v:textbox inset="0mm,0mm,0mm,0mm" style="mso-fit-shape-to-text:t;">
            <w:txbxContent>
              <w:p w14:paraId="70248CD9">
                <w:pPr>
                  <w:pStyle w:val="3"/>
                  <w:ind w:firstLine="0" w:firstLineChars="0"/>
                  <w:rPr>
                    <w:rStyle w:val="9"/>
                    <w:sz w:val="30"/>
                  </w:rPr>
                </w:pPr>
                <w:r>
                  <w:rPr>
                    <w:rStyle w:val="9"/>
                    <w:rFonts w:hint="eastAsia"/>
                    <w:sz w:val="30"/>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hint="eastAsia" w:ascii="宋体" w:hAnsi="宋体" w:eastAsia="宋体"/>
                    <w:sz w:val="28"/>
                  </w:rPr>
                  <w:fldChar w:fldCharType="separate"/>
                </w:r>
                <w:r>
                  <w:rPr>
                    <w:rStyle w:val="9"/>
                    <w:rFonts w:ascii="宋体" w:hAnsi="宋体" w:eastAsia="宋体"/>
                    <w:sz w:val="28"/>
                  </w:rPr>
                  <w:t>1</w:t>
                </w:r>
                <w:r>
                  <w:rPr>
                    <w:rFonts w:hint="eastAsia" w:ascii="宋体" w:hAnsi="宋体" w:eastAsia="宋体"/>
                    <w:sz w:val="28"/>
                  </w:rPr>
                  <w:fldChar w:fldCharType="end"/>
                </w:r>
                <w:r>
                  <w:rPr>
                    <w:rStyle w:val="9"/>
                    <w:rFonts w:hint="eastAsia"/>
                    <w:sz w:val="30"/>
                  </w:rPr>
                  <w:t xml:space="preserve"> —</w:t>
                </w:r>
              </w:p>
              <w:p w14:paraId="6EAB75B5">
                <w:pPr>
                  <w:ind w:firstLine="640"/>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0FFA">
    <w:pPr>
      <w:pStyle w:val="3"/>
      <w:framePr w:wrap="around" w:vAnchor="text" w:hAnchor="margin" w:xAlign="outside" w:y="1"/>
      <w:ind w:firstLine="360"/>
      <w:rPr>
        <w:rStyle w:val="9"/>
      </w:rPr>
    </w:pPr>
    <w:r>
      <w:fldChar w:fldCharType="begin"/>
    </w:r>
    <w:r>
      <w:rPr>
        <w:rStyle w:val="9"/>
      </w:rPr>
      <w:instrText xml:space="preserve">PAGE  </w:instrText>
    </w:r>
    <w:r>
      <w:fldChar w:fldCharType="separate"/>
    </w:r>
    <w:r>
      <w:rPr>
        <w:rStyle w:val="9"/>
      </w:rPr>
      <w:t>1</w:t>
    </w:r>
    <w:r>
      <w:fldChar w:fldCharType="end"/>
    </w:r>
  </w:p>
  <w:p w14:paraId="1122FCC5">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6C37">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C00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745EB">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B4767">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85E"/>
    <w:rsid w:val="000169B7"/>
    <w:rsid w:val="00204977"/>
    <w:rsid w:val="0039085E"/>
    <w:rsid w:val="003F7627"/>
    <w:rsid w:val="0061764E"/>
    <w:rsid w:val="00A06E46"/>
    <w:rsid w:val="00CB64AA"/>
    <w:rsid w:val="00D11590"/>
    <w:rsid w:val="00F46813"/>
    <w:rsid w:val="02080211"/>
    <w:rsid w:val="050B37DA"/>
    <w:rsid w:val="18A34E04"/>
    <w:rsid w:val="191D3292"/>
    <w:rsid w:val="1A4E703E"/>
    <w:rsid w:val="1AEC5C99"/>
    <w:rsid w:val="4406107E"/>
    <w:rsid w:val="448D0E9E"/>
    <w:rsid w:val="481B4154"/>
    <w:rsid w:val="4A7E4BC2"/>
    <w:rsid w:val="50BC22F5"/>
    <w:rsid w:val="5A272E2C"/>
    <w:rsid w:val="5CBB785C"/>
    <w:rsid w:val="6B1940CB"/>
    <w:rsid w:val="78853969"/>
    <w:rsid w:val="795F1843"/>
    <w:rsid w:val="79C1605A"/>
    <w:rsid w:val="7B4E6906"/>
    <w:rsid w:val="7DD78794"/>
    <w:rsid w:val="ABBBA131"/>
    <w:rsid w:val="EFFFE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line="600" w:lineRule="exact"/>
      <w:ind w:firstLine="200" w:firstLineChars="200"/>
      <w:outlineLvl w:val="0"/>
    </w:pPr>
    <w:rPr>
      <w:rFonts w:ascii="Times New Roman" w:hAnsi="Times New Roman" w:eastAsia="黑体"/>
      <w:b/>
      <w:bCs/>
      <w:kern w:val="44"/>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qFormat/>
    <w:uiPriority w:val="0"/>
    <w:pPr>
      <w:tabs>
        <w:tab w:val="center" w:pos="4153"/>
        <w:tab w:val="right" w:pos="8306"/>
      </w:tabs>
      <w:snapToGrid w:val="0"/>
      <w:spacing w:line="560" w:lineRule="exact"/>
      <w:ind w:firstLine="720" w:firstLineChars="200"/>
      <w:jc w:val="left"/>
    </w:pPr>
    <w:rPr>
      <w:rFonts w:ascii="Times New Roman" w:hAnsi="Times New Roman" w:eastAsia="仿宋_GB2312"/>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spacing w:line="560" w:lineRule="exact"/>
      <w:ind w:firstLine="720" w:firstLineChars="200"/>
      <w:jc w:val="center"/>
    </w:pPr>
    <w:rPr>
      <w:rFonts w:ascii="Times New Roman" w:hAnsi="Times New Roman" w:eastAsia="仿宋_GB2312"/>
      <w:sz w:val="18"/>
      <w:szCs w:val="18"/>
    </w:rPr>
  </w:style>
  <w:style w:type="paragraph" w:styleId="5">
    <w:name w:val="Subtitle"/>
    <w:basedOn w:val="1"/>
    <w:link w:val="12"/>
    <w:qFormat/>
    <w:uiPriority w:val="0"/>
    <w:pPr>
      <w:spacing w:line="600" w:lineRule="exact"/>
      <w:jc w:val="center"/>
    </w:pPr>
    <w:rPr>
      <w:rFonts w:ascii="Times New Roman" w:hAnsi="Times New Roman" w:eastAsia="楷体_GB2312"/>
      <w:kern w:val="28"/>
      <w:sz w:val="32"/>
      <w:szCs w:val="32"/>
    </w:rPr>
  </w:style>
  <w:style w:type="paragraph" w:styleId="6">
    <w:name w:val="Title"/>
    <w:basedOn w:val="1"/>
    <w:link w:val="13"/>
    <w:qFormat/>
    <w:uiPriority w:val="0"/>
    <w:pPr>
      <w:spacing w:line="600" w:lineRule="exact"/>
      <w:jc w:val="center"/>
    </w:pPr>
    <w:rPr>
      <w:rFonts w:ascii="Times New Roman" w:hAnsi="Times New Roman" w:eastAsia="方正小标宋简体"/>
      <w:sz w:val="44"/>
      <w:szCs w:val="44"/>
    </w:rPr>
  </w:style>
  <w:style w:type="character" w:styleId="9">
    <w:name w:val="page number"/>
    <w:qFormat/>
    <w:uiPriority w:val="0"/>
  </w:style>
  <w:style w:type="character" w:customStyle="1" w:styleId="10">
    <w:name w:val="标题 1 Char"/>
    <w:link w:val="2"/>
    <w:qFormat/>
    <w:uiPriority w:val="99"/>
    <w:rPr>
      <w:rFonts w:ascii="Times New Roman" w:hAnsi="Times New Roman" w:eastAsia="黑体"/>
      <w:b/>
      <w:bCs/>
      <w:kern w:val="44"/>
      <w:sz w:val="32"/>
      <w:szCs w:val="32"/>
      <w:lang w:eastAsia="zh-CN"/>
    </w:rPr>
  </w:style>
  <w:style w:type="paragraph" w:customStyle="1" w:styleId="11">
    <w:name w:val="0"/>
    <w:basedOn w:val="1"/>
    <w:qFormat/>
    <w:uiPriority w:val="0"/>
    <w:pPr>
      <w:widowControl/>
      <w:snapToGrid w:val="0"/>
      <w:jc w:val="left"/>
    </w:pPr>
    <w:rPr>
      <w:rFonts w:ascii="Times New Roman" w:hAnsi="Times New Roman" w:eastAsia="仿宋_GB2312"/>
      <w:kern w:val="0"/>
      <w:sz w:val="32"/>
      <w:szCs w:val="32"/>
    </w:rPr>
  </w:style>
  <w:style w:type="character" w:customStyle="1" w:styleId="12">
    <w:name w:val="副标题 Char"/>
    <w:link w:val="5"/>
    <w:qFormat/>
    <w:uiPriority w:val="99"/>
    <w:rPr>
      <w:rFonts w:ascii="Times New Roman" w:hAnsi="Times New Roman" w:eastAsia="楷体_GB2312"/>
      <w:kern w:val="28"/>
      <w:sz w:val="32"/>
      <w:szCs w:val="32"/>
      <w:lang w:eastAsia="zh-CN"/>
    </w:rPr>
  </w:style>
  <w:style w:type="character" w:customStyle="1" w:styleId="13">
    <w:name w:val="标题 Char"/>
    <w:link w:val="6"/>
    <w:qFormat/>
    <w:uiPriority w:val="99"/>
    <w:rPr>
      <w:rFonts w:ascii="Times New Roman" w:hAnsi="Times New Roman" w:eastAsia="方正小标宋简体"/>
      <w:kern w:val="2"/>
      <w:sz w:val="44"/>
      <w:szCs w:val="44"/>
      <w:lang w:eastAsia="zh-CN"/>
    </w:rPr>
  </w:style>
  <w:style w:type="character" w:customStyle="1" w:styleId="14">
    <w:name w:val="15"/>
    <w:qFormat/>
    <w:uiPriority w:val="0"/>
    <w:rPr>
      <w:rFonts w:hint="default" w:ascii="Times New Roman" w:hAnsi="Times New Roman" w:eastAsia="楷体_GB2312" w:cs="Times New Roman"/>
      <w:sz w:val="32"/>
      <w:szCs w:val="32"/>
    </w:rPr>
  </w:style>
  <w:style w:type="character" w:customStyle="1" w:styleId="15">
    <w:name w:val="页脚 Char"/>
    <w:link w:val="3"/>
    <w:qFormat/>
    <w:uiPriority w:val="0"/>
    <w:rPr>
      <w:rFonts w:ascii="Times New Roman" w:hAnsi="Times New Roman" w:eastAsia="仿宋_GB2312"/>
      <w:kern w:val="2"/>
      <w:sz w:val="18"/>
      <w:szCs w:val="18"/>
      <w:lang w:eastAsia="zh-CN"/>
    </w:rPr>
  </w:style>
  <w:style w:type="character" w:customStyle="1" w:styleId="16">
    <w:name w:val="页眉 Char"/>
    <w:link w:val="4"/>
    <w:qFormat/>
    <w:uiPriority w:val="0"/>
    <w:rPr>
      <w:rFonts w:ascii="Times New Roman" w:hAnsi="Times New Roman" w:eastAsia="仿宋_GB2312"/>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BBFA0-A76D-48D1-9D21-AF6F708A35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1421</Words>
  <Characters>1486</Characters>
  <Lines>21</Lines>
  <Paragraphs>6</Paragraphs>
  <TotalTime>1</TotalTime>
  <ScaleCrop>false</ScaleCrop>
  <LinksUpToDate>false</LinksUpToDate>
  <CharactersWithSpaces>1552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2025-03-25T02:57:00Z</dcterms:created>
  <dc:creator>뒴뒴鳰ߊऄߍ</dc:creator>
  <cp:lastModifiedBy>兜兜</cp:lastModifiedBy>
  <dcterms:modified xsi:type="dcterms:W3CDTF">2025-03-26T06:46:06Z</dcterms:modified>
  <dc:title>浙江省教育厅办公室关于征集浙江省历史经典产业传承创新发展优秀案例的通知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eyJoZGlkIjoiYzc4MzI2Y2FiNjI0OGMyNjJkYjliNWVhMzEwZDFmYTciLCJ1c2VySWQiOiI0MDM2MzQwMDIifQ==</vt:lpwstr>
  </property>
  <property fmtid="{D5CDD505-2E9C-101B-9397-08002B2CF9AE}" pid="4" name="ICV">
    <vt:lpwstr>8335CB935BA0461595BC6D763141DB9D_12</vt:lpwstr>
  </property>
</Properties>
</file>