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extAlignment w:val="center"/>
        <w:rPr>
          <w:rFonts w:eastAsia="黑体"/>
          <w:bCs/>
          <w:color w:val="000000"/>
          <w:kern w:val="0"/>
          <w:sz w:val="32"/>
          <w:szCs w:val="32"/>
          <w:lang w:bidi="ar"/>
        </w:rPr>
      </w:pPr>
      <w:bookmarkStart w:id="0" w:name="_GoBack"/>
      <w:bookmarkEnd w:id="0"/>
      <w:r>
        <w:rPr>
          <w:rFonts w:eastAsia="黑体"/>
          <w:bCs/>
          <w:color w:val="000000"/>
          <w:kern w:val="0"/>
          <w:sz w:val="32"/>
          <w:szCs w:val="32"/>
          <w:lang w:bidi="ar"/>
        </w:rPr>
        <w:t>附</w:t>
      </w:r>
      <w:r>
        <w:rPr>
          <w:rFonts w:hint="eastAsia" w:eastAsia="黑体"/>
          <w:bCs/>
          <w:color w:val="000000"/>
          <w:kern w:val="0"/>
          <w:sz w:val="32"/>
          <w:szCs w:val="32"/>
          <w:lang w:bidi="ar"/>
        </w:rPr>
        <w:t>件2</w:t>
      </w:r>
    </w:p>
    <w:p>
      <w:pPr>
        <w:widowControl/>
        <w:jc w:val="center"/>
        <w:textAlignment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bidi="ar"/>
        </w:rPr>
        <w:t>省重点研发计划项目攻关成果跟踪评价表</w:t>
      </w:r>
    </w:p>
    <w:p>
      <w:pPr>
        <w:spacing w:line="240" w:lineRule="exact"/>
        <w:rPr>
          <w:bCs/>
          <w:color w:val="000000"/>
          <w:kern w:val="0"/>
          <w:sz w:val="18"/>
          <w:szCs w:val="18"/>
          <w:lang w:bidi="ar"/>
        </w:rPr>
      </w:pPr>
      <w:r>
        <w:rPr>
          <w:rFonts w:hint="eastAsia"/>
          <w:b/>
          <w:sz w:val="18"/>
          <w:szCs w:val="18"/>
        </w:rPr>
        <w:t>验收后初次填报的，按截止通知发布时间选择验收满1年或2年或3年或其他情况填报，无新增绩效的，可填无</w:t>
      </w:r>
      <w:r>
        <w:rPr>
          <w:b/>
          <w:sz w:val="18"/>
          <w:szCs w:val="18"/>
        </w:rPr>
        <w:t>。</w:t>
      </w:r>
    </w:p>
    <w:p>
      <w:pPr>
        <w:spacing w:line="240" w:lineRule="exact"/>
        <w:rPr>
          <w:bCs/>
          <w:color w:val="000000"/>
          <w:kern w:val="0"/>
          <w:sz w:val="18"/>
          <w:szCs w:val="18"/>
          <w:lang w:bidi="ar"/>
        </w:rPr>
      </w:pPr>
      <w:r>
        <w:rPr>
          <w:rFonts w:hint="eastAsia"/>
          <w:b/>
          <w:sz w:val="18"/>
          <w:szCs w:val="18"/>
        </w:rPr>
        <w:t>2023年1月1日后验收的项目，以验收公示完成时间为准，在满1年、满2年、满3年的时间节点前完成年度绩效情况填报，系统常态开放。</w:t>
      </w:r>
    </w:p>
    <w:tbl>
      <w:tblPr>
        <w:tblStyle w:val="3"/>
        <w:tblW w:w="14611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"/>
        <w:gridCol w:w="1103"/>
        <w:gridCol w:w="1616"/>
        <w:gridCol w:w="1739"/>
        <w:gridCol w:w="1508"/>
        <w:gridCol w:w="1783"/>
        <w:gridCol w:w="1555"/>
        <w:gridCol w:w="2260"/>
        <w:gridCol w:w="20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14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bCs/>
                <w:color w:val="000000"/>
                <w:kern w:val="0"/>
                <w:sz w:val="22"/>
                <w:szCs w:val="22"/>
                <w:lang w:bidi="ar"/>
              </w:rPr>
              <w:t>成果形式</w:t>
            </w:r>
          </w:p>
        </w:tc>
        <w:tc>
          <w:tcPr>
            <w:tcW w:w="16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bCs/>
                <w:color w:val="000000"/>
                <w:kern w:val="0"/>
                <w:sz w:val="22"/>
                <w:szCs w:val="22"/>
                <w:lang w:bidi="ar"/>
              </w:rPr>
              <w:t>验收后</w:t>
            </w:r>
          </w:p>
          <w:p>
            <w:pPr>
              <w:widowControl/>
              <w:jc w:val="center"/>
              <w:textAlignment w:val="center"/>
              <w:rPr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bCs/>
                <w:color w:val="000000"/>
                <w:kern w:val="0"/>
                <w:sz w:val="18"/>
                <w:szCs w:val="18"/>
                <w:lang w:bidi="ar"/>
              </w:rPr>
              <w:t>（</w:t>
            </w:r>
            <w:r>
              <w:rPr>
                <w:rFonts w:hint="eastAsia"/>
                <w:bCs/>
                <w:color w:val="000000"/>
                <w:kern w:val="0"/>
                <w:sz w:val="18"/>
                <w:szCs w:val="18"/>
                <w:lang w:bidi="ar"/>
              </w:rPr>
              <w:t>按验收满1年或2年或3年选择，</w:t>
            </w:r>
            <w:r>
              <w:rPr>
                <w:bCs/>
                <w:color w:val="000000"/>
                <w:kern w:val="0"/>
                <w:sz w:val="18"/>
                <w:szCs w:val="18"/>
                <w:lang w:bidi="ar"/>
              </w:rPr>
              <w:t>主要填报数量以及具体内容）</w:t>
            </w:r>
          </w:p>
        </w:tc>
        <w:tc>
          <w:tcPr>
            <w:tcW w:w="5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bCs/>
                <w:color w:val="000000"/>
                <w:kern w:val="0"/>
                <w:sz w:val="22"/>
                <w:szCs w:val="22"/>
                <w:lang w:bidi="ar"/>
              </w:rPr>
              <w:t>对标技术水平情况</w:t>
            </w:r>
          </w:p>
          <w:p>
            <w:pPr>
              <w:widowControl/>
              <w:jc w:val="center"/>
              <w:textAlignment w:val="center"/>
              <w:rPr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bCs/>
                <w:color w:val="000000"/>
                <w:kern w:val="0"/>
                <w:sz w:val="18"/>
                <w:szCs w:val="18"/>
                <w:lang w:bidi="ar"/>
              </w:rPr>
              <w:t>（成果形式为新产品、新材料、新装备、新品种（系）、新工艺、新方法、新模式、新技术的，必填）</w:t>
            </w:r>
          </w:p>
        </w:tc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bCs/>
                <w:color w:val="000000"/>
                <w:kern w:val="0"/>
                <w:sz w:val="22"/>
                <w:szCs w:val="22"/>
                <w:lang w:bidi="ar"/>
              </w:rPr>
              <w:t>经济效益</w:t>
            </w:r>
          </w:p>
          <w:p>
            <w:pPr>
              <w:widowControl/>
              <w:jc w:val="center"/>
              <w:textAlignment w:val="center"/>
              <w:rPr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bCs/>
                <w:color w:val="000000"/>
                <w:kern w:val="0"/>
                <w:sz w:val="18"/>
                <w:szCs w:val="18"/>
                <w:lang w:bidi="ar"/>
              </w:rPr>
              <w:t>（按成果一一对应填报）</w:t>
            </w:r>
          </w:p>
        </w:tc>
        <w:tc>
          <w:tcPr>
            <w:tcW w:w="2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bCs/>
                <w:kern w:val="0"/>
                <w:sz w:val="22"/>
                <w:szCs w:val="22"/>
                <w:lang w:bidi="ar"/>
              </w:rPr>
              <w:t>社会效益</w:t>
            </w:r>
          </w:p>
          <w:p>
            <w:pPr>
              <w:widowControl/>
              <w:jc w:val="center"/>
              <w:textAlignment w:val="center"/>
              <w:rPr>
                <w:bCs/>
                <w:color w:val="FF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/>
                <w:bCs/>
                <w:kern w:val="0"/>
                <w:sz w:val="18"/>
                <w:szCs w:val="18"/>
                <w:lang w:bidi="ar"/>
              </w:rPr>
              <w:t>（对社会民生、生态环境、国家安全等方面发挥的作用</w:t>
            </w:r>
            <w:r>
              <w:rPr>
                <w:rFonts w:ascii="宋体" w:hAnsi="宋体"/>
                <w:bCs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0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bCs/>
                <w:color w:val="000000"/>
                <w:kern w:val="0"/>
                <w:sz w:val="22"/>
                <w:szCs w:val="22"/>
                <w:lang w:bidi="ar"/>
              </w:rPr>
              <w:t>应用单位及示范应用情况</w:t>
            </w:r>
          </w:p>
          <w:p>
            <w:pPr>
              <w:widowControl/>
              <w:jc w:val="center"/>
              <w:textAlignment w:val="center"/>
              <w:rPr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bCs/>
                <w:color w:val="000000"/>
                <w:kern w:val="0"/>
                <w:sz w:val="18"/>
                <w:szCs w:val="18"/>
                <w:lang w:bidi="ar"/>
              </w:rPr>
              <w:t>（按具体成果一一对应填报）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14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6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textAlignment w:val="center"/>
              <w:rPr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bCs/>
                <w:color w:val="000000"/>
                <w:kern w:val="0"/>
                <w:sz w:val="18"/>
                <w:szCs w:val="18"/>
                <w:lang w:bidi="ar"/>
              </w:rPr>
              <w:t>对标国际/国内先进水平单位的技术指标或产品性能参数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textAlignment w:val="center"/>
              <w:rPr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bCs/>
                <w:color w:val="000000"/>
                <w:kern w:val="0"/>
                <w:sz w:val="18"/>
                <w:szCs w:val="18"/>
                <w:lang w:bidi="ar"/>
              </w:rPr>
              <w:t>本技术或产品性能参数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textAlignment w:val="center"/>
              <w:rPr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bCs/>
                <w:color w:val="000000"/>
                <w:kern w:val="0"/>
                <w:sz w:val="18"/>
                <w:szCs w:val="18"/>
                <w:lang w:bidi="ar"/>
              </w:rPr>
              <w:t>攻关水平（领跑、超越、无人区、*年内可保持领跑状态）</w:t>
            </w:r>
          </w:p>
        </w:tc>
        <w:tc>
          <w:tcPr>
            <w:tcW w:w="15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0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新理论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新原理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新产品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新材料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新装备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关键部件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新品种（系）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新工艺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新方法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新模式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新技术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数据库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软件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应用解决方案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实验装置</w:t>
            </w:r>
            <w:r>
              <w:rPr>
                <w:kern w:val="0"/>
                <w:sz w:val="18"/>
                <w:szCs w:val="18"/>
                <w:lang w:bidi="ar"/>
              </w:rPr>
              <w:t>/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系统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临床指南/规范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/专家共识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kern w:val="0"/>
                <w:sz w:val="18"/>
                <w:szCs w:val="18"/>
                <w:lang w:bidi="ar"/>
              </w:rPr>
              <w:t>临床批件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药品注册批件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/上市许可批件/</w:t>
            </w:r>
            <w:r>
              <w:rPr>
                <w:color w:val="000000"/>
                <w:kern w:val="0"/>
                <w:sz w:val="18"/>
                <w:szCs w:val="18"/>
                <w:lang w:bidi="ar"/>
              </w:rPr>
              <w:t>国际药品认证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新药证书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color w:val="000000"/>
                <w:kern w:val="0"/>
                <w:sz w:val="18"/>
                <w:szCs w:val="18"/>
                <w:lang w:bidi="ar"/>
              </w:rPr>
              <w:t>新兽药证书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医疗器械注册证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农药登记证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color w:val="000000"/>
                <w:kern w:val="0"/>
                <w:sz w:val="18"/>
                <w:szCs w:val="18"/>
                <w:lang w:bidi="ar"/>
              </w:rPr>
              <w:t>农药生产许可证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*</w:t>
            </w:r>
            <w:r>
              <w:rPr>
                <w:color w:val="000000"/>
                <w:kern w:val="0"/>
                <w:sz w:val="18"/>
                <w:szCs w:val="18"/>
                <w:lang w:bidi="ar"/>
              </w:rPr>
              <w:t>技术就绪水平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专利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申请</w:t>
            </w:r>
          </w:p>
        </w:tc>
        <w:tc>
          <w:tcPr>
            <w:tcW w:w="16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授权</w:t>
            </w:r>
          </w:p>
        </w:tc>
        <w:tc>
          <w:tcPr>
            <w:tcW w:w="16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转让</w:t>
            </w:r>
          </w:p>
        </w:tc>
        <w:tc>
          <w:tcPr>
            <w:tcW w:w="16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</w:rPr>
              <w:t>*</w:t>
            </w:r>
            <w:r>
              <w:rPr>
                <w:rFonts w:hint="eastAsia"/>
                <w:sz w:val="18"/>
                <w:szCs w:val="18"/>
              </w:rPr>
              <w:t>代表性论文专著（不超过</w:t>
            </w:r>
            <w:r>
              <w:rPr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</w:rPr>
              <w:t>项）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软件著作权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获得</w:t>
            </w:r>
          </w:p>
        </w:tc>
        <w:tc>
          <w:tcPr>
            <w:tcW w:w="16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转让</w:t>
            </w:r>
          </w:p>
        </w:tc>
        <w:tc>
          <w:tcPr>
            <w:tcW w:w="16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*</w:t>
            </w:r>
            <w:r>
              <w:rPr>
                <w:color w:val="000000"/>
                <w:kern w:val="0"/>
                <w:sz w:val="18"/>
                <w:szCs w:val="18"/>
                <w:lang w:bidi="ar"/>
              </w:rPr>
              <w:t>技术标准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*获得奖项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人才培养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</w:rPr>
              <w:t>*后续获国家项目支持情况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8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</w:rPr>
              <w:t>*</w:t>
            </w:r>
            <w:r>
              <w:rPr>
                <w:rFonts w:hint="eastAsia"/>
                <w:sz w:val="18"/>
                <w:szCs w:val="18"/>
              </w:rPr>
              <w:t>其他情况（不超过</w:t>
            </w:r>
            <w:r>
              <w:rPr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</w:rPr>
              <w:t>项）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8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18"/>
                <w:szCs w:val="18"/>
                <w:lang w:bidi="ar"/>
              </w:rPr>
            </w:pPr>
          </w:p>
        </w:tc>
      </w:tr>
    </w:tbl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*</w:t>
      </w:r>
      <w:r>
        <w:rPr>
          <w:sz w:val="18"/>
          <w:szCs w:val="18"/>
        </w:rPr>
        <w:t>见</w:t>
      </w:r>
      <w:r>
        <w:rPr>
          <w:rFonts w:hint="eastAsia"/>
          <w:sz w:val="18"/>
          <w:szCs w:val="18"/>
        </w:rPr>
        <w:t>系统内</w:t>
      </w:r>
      <w:r>
        <w:rPr>
          <w:sz w:val="18"/>
          <w:szCs w:val="18"/>
        </w:rPr>
        <w:t>技术水平就绪度说明，分别为1、一般硬件产品研发技术就绪水平评价标准细则 2、软件产品研发技术就绪水平评价标准细则  3、方法研究技术就绪水平评价标准细则 4、平台建设技术就绪水平评价标准细则</w:t>
      </w:r>
      <w:r>
        <w:rPr>
          <w:rFonts w:hint="eastAsia"/>
          <w:sz w:val="18"/>
          <w:szCs w:val="18"/>
        </w:rPr>
        <w:t>。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*</w:t>
      </w:r>
      <w:r>
        <w:rPr>
          <w:sz w:val="18"/>
          <w:szCs w:val="18"/>
        </w:rPr>
        <w:t>技术标准</w:t>
      </w:r>
      <w:r>
        <w:rPr>
          <w:rFonts w:hint="eastAsia"/>
          <w:sz w:val="18"/>
          <w:szCs w:val="18"/>
        </w:rPr>
        <w:t>包括：国际标准、国家标准、行业标准、地方（省级）标准、团体标准、企业标准。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*获得</w:t>
      </w:r>
      <w:r>
        <w:rPr>
          <w:sz w:val="18"/>
          <w:szCs w:val="18"/>
        </w:rPr>
        <w:t>奖项包括：</w:t>
      </w:r>
      <w:r>
        <w:rPr>
          <w:rFonts w:hint="eastAsia"/>
          <w:sz w:val="18"/>
          <w:szCs w:val="18"/>
        </w:rPr>
        <w:t>国家级、省级、国家部委、市级（仅宁波）。</w:t>
      </w:r>
    </w:p>
    <w:p>
      <w:pPr>
        <w:rPr>
          <w:sz w:val="18"/>
          <w:szCs w:val="18"/>
        </w:rPr>
      </w:pPr>
      <w:r>
        <w:rPr>
          <w:sz w:val="18"/>
          <w:szCs w:val="18"/>
        </w:rPr>
        <w:t>*后续获国家项目支持情况，填写承担/参与国家项目的数量、项目编号、项目名称、批复部门等信息</w:t>
      </w:r>
      <w:r>
        <w:rPr>
          <w:rFonts w:hint="eastAsia"/>
          <w:sz w:val="18"/>
          <w:szCs w:val="18"/>
        </w:rPr>
        <w:t>。</w:t>
      </w:r>
    </w:p>
    <w:p>
      <w:r>
        <w:rPr>
          <w:rFonts w:hint="eastAsia"/>
          <w:sz w:val="18"/>
          <w:szCs w:val="18"/>
        </w:rPr>
        <w:t>*</w:t>
      </w:r>
      <w:r>
        <w:rPr>
          <w:sz w:val="18"/>
          <w:szCs w:val="18"/>
        </w:rPr>
        <w:t>其他情况，填写如</w:t>
      </w:r>
      <w:r>
        <w:rPr>
          <w:rFonts w:hint="eastAsia"/>
          <w:sz w:val="18"/>
          <w:szCs w:val="18"/>
        </w:rPr>
        <w:t>学科建设影响</w:t>
      </w:r>
      <w:r>
        <w:rPr>
          <w:sz w:val="18"/>
          <w:szCs w:val="18"/>
        </w:rPr>
        <w:t>、</w:t>
      </w:r>
      <w:r>
        <w:rPr>
          <w:rFonts w:hint="eastAsia"/>
          <w:sz w:val="18"/>
          <w:szCs w:val="18"/>
        </w:rPr>
        <w:t>行业影响等</w:t>
      </w:r>
      <w:r>
        <w:rPr>
          <w:sz w:val="18"/>
          <w:szCs w:val="18"/>
        </w:rPr>
        <w:t>信息</w:t>
      </w:r>
      <w:r>
        <w:rPr>
          <w:rFonts w:hint="eastAsia"/>
          <w:sz w:val="18"/>
          <w:szCs w:val="18"/>
        </w:rPr>
        <w:t>。</w:t>
      </w:r>
    </w:p>
    <w:p/>
    <w:sectPr>
      <w:pgSz w:w="16838" w:h="11906" w:orient="landscape"/>
      <w:pgMar w:top="2098" w:right="1474" w:bottom="1985" w:left="1588" w:header="851" w:footer="992" w:gutter="0"/>
      <w:cols w:space="72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wMmQ5NDBlODI5MGM4ZDVlYmU1MGIwODJkNDljOWEifQ=="/>
  </w:docVars>
  <w:rsids>
    <w:rsidRoot w:val="00172A27"/>
    <w:rsid w:val="04553DFD"/>
    <w:rsid w:val="0C9B5FB1"/>
    <w:rsid w:val="13A700DF"/>
    <w:rsid w:val="140A0727"/>
    <w:rsid w:val="1BEC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  <w:style w:type="paragraph" w:customStyle="1" w:styleId="6">
    <w:name w:val="公文正文"/>
    <w:basedOn w:val="1"/>
    <w:qFormat/>
    <w:uiPriority w:val="0"/>
    <w:pPr>
      <w:spacing w:line="660" w:lineRule="exact"/>
      <w:ind w:firstLine="880" w:firstLineChars="200"/>
      <w:jc w:val="left"/>
    </w:pPr>
    <w:rPr>
      <w:rFonts w:hint="eastAsia" w:ascii="Times New Roman" w:hAnsi="Times New Roman" w:eastAsia="仿宋_GB2312"/>
      <w:sz w:val="32"/>
      <w:szCs w:val="32"/>
    </w:rPr>
  </w:style>
  <w:style w:type="character" w:customStyle="1" w:styleId="7">
    <w:name w:val="font11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8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1095</Words>
  <Characters>1166</Characters>
  <Lines>0</Lines>
  <Paragraphs>0</Paragraphs>
  <TotalTime>2</TotalTime>
  <ScaleCrop>false</ScaleCrop>
  <LinksUpToDate>false</LinksUpToDate>
  <CharactersWithSpaces>1173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2023-02-24T08:44:00Z</dcterms:created>
  <dc:creator>Lenovo</dc:creator>
  <cp:lastModifiedBy>z</cp:lastModifiedBy>
  <dcterms:modified xsi:type="dcterms:W3CDTF">2023-03-07T07:52:21Z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D6AB045D9EBF41919887BBA4F350D5A2</vt:lpwstr>
  </property>
</Properties>
</file>