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bidi w:val="0"/>
        <w:snapToGrid/>
        <w:spacing w:line="360" w:lineRule="auto"/>
        <w:jc w:val="center"/>
        <w:textAlignment w:val="auto"/>
        <w:outlineLvl w:val="0"/>
        <w:rPr>
          <w:rFonts w:ascii="黑体" w:hAnsi="黑体" w:eastAsia="黑体" w:cs="宋体"/>
          <w:b/>
          <w:bCs/>
          <w:kern w:val="36"/>
          <w:sz w:val="32"/>
          <w:szCs w:val="32"/>
        </w:rPr>
      </w:pPr>
      <w:r>
        <w:rPr>
          <w:rFonts w:hint="eastAsia" w:ascii="黑体" w:hAnsi="黑体" w:eastAsia="黑体" w:cs="宋体"/>
          <w:b/>
          <w:bCs/>
          <w:kern w:val="36"/>
          <w:sz w:val="32"/>
          <w:szCs w:val="32"/>
        </w:rPr>
        <w:t>“肺动脉高压发生发展机制及干预策略研究”</w:t>
      </w:r>
    </w:p>
    <w:p>
      <w:pPr>
        <w:keepNext w:val="0"/>
        <w:keepLines w:val="0"/>
        <w:pageBreakBefore w:val="0"/>
        <w:widowControl/>
        <w:shd w:val="clear" w:color="auto" w:fill="FFFFFF"/>
        <w:kinsoku/>
        <w:wordWrap/>
        <w:overflowPunct/>
        <w:topLinePunct w:val="0"/>
        <w:bidi w:val="0"/>
        <w:snapToGrid/>
        <w:spacing w:line="360" w:lineRule="auto"/>
        <w:jc w:val="center"/>
        <w:textAlignment w:val="auto"/>
        <w:outlineLvl w:val="0"/>
        <w:rPr>
          <w:rFonts w:ascii="黑体" w:hAnsi="黑体" w:eastAsia="黑体" w:cs="宋体"/>
          <w:b/>
          <w:bCs/>
          <w:kern w:val="36"/>
          <w:sz w:val="32"/>
          <w:szCs w:val="32"/>
        </w:rPr>
      </w:pPr>
      <w:r>
        <w:rPr>
          <w:rFonts w:hint="eastAsia" w:ascii="黑体" w:hAnsi="黑体" w:eastAsia="黑体" w:cs="宋体"/>
          <w:b/>
          <w:bCs/>
          <w:kern w:val="36"/>
          <w:sz w:val="32"/>
          <w:szCs w:val="32"/>
        </w:rPr>
        <w:t>专项项目指南</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cs="宋体" w:asciiTheme="minorEastAsia" w:hAnsiTheme="minorEastAsia"/>
          <w:kern w:val="0"/>
          <w:sz w:val="24"/>
          <w:szCs w:val="24"/>
        </w:rPr>
      </w:pPr>
      <w:r>
        <w:rPr>
          <w:rFonts w:hint="eastAsia" w:cs="宋体" w:asciiTheme="minorEastAsia" w:hAnsiTheme="minorEastAsia"/>
          <w:kern w:val="0"/>
          <w:sz w:val="24"/>
          <w:szCs w:val="24"/>
        </w:rPr>
        <w:t>肺动脉高压（</w:t>
      </w:r>
      <w:r>
        <w:rPr>
          <w:rFonts w:cs="宋体" w:asciiTheme="minorEastAsia" w:hAnsiTheme="minorEastAsia"/>
          <w:kern w:val="0"/>
          <w:sz w:val="24"/>
          <w:szCs w:val="24"/>
        </w:rPr>
        <w:t>pulmonary hypertension, PH</w:t>
      </w:r>
      <w:r>
        <w:rPr>
          <w:rFonts w:hint="eastAsia" w:cs="宋体" w:asciiTheme="minorEastAsia" w:hAnsiTheme="minorEastAsia"/>
          <w:kern w:val="0"/>
          <w:sz w:val="24"/>
          <w:szCs w:val="24"/>
        </w:rPr>
        <w:t>）是由多种病因引起肺血管收缩和肺血管重塑，促进肺血管压力和阻力进行性增高，导致右心衰竭、甚至死亡的严重疾病，是危害人类健康的全球性重大慢性疾病，其病因复杂且人们对其发病机理的认识十分有限。</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kern w:val="0"/>
          <w:sz w:val="24"/>
          <w:szCs w:val="24"/>
        </w:rPr>
      </w:pPr>
      <w:r>
        <w:rPr>
          <w:rFonts w:hint="eastAsia" w:cs="宋体" w:asciiTheme="minorEastAsia" w:hAnsiTheme="minorEastAsia"/>
          <w:kern w:val="0"/>
          <w:sz w:val="24"/>
          <w:szCs w:val="24"/>
        </w:rPr>
        <w:t>为</w:t>
      </w:r>
      <w:r>
        <w:rPr>
          <w:rFonts w:hint="eastAsia" w:asciiTheme="minorEastAsia" w:hAnsiTheme="minorEastAsia"/>
          <w:sz w:val="24"/>
          <w:szCs w:val="24"/>
        </w:rPr>
        <w:t>了进一步加强</w:t>
      </w:r>
      <w:r>
        <w:rPr>
          <w:rFonts w:hint="eastAsia" w:cs="宋体" w:asciiTheme="minorEastAsia" w:hAnsiTheme="minorEastAsia"/>
          <w:kern w:val="0"/>
          <w:sz w:val="24"/>
          <w:szCs w:val="24"/>
        </w:rPr>
        <w:t>肺动脉高压的基础与临床研究，国家自然科学基金委员会（以下简称自然科学基金委）生命与医学板块设立“肺动脉高压研究”专项，深入探索肺动脉高压发生、发展与转归的病理生理机制，为肺动脉高压的临床诊治和预防奠定基础。</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一、科学目标</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kern w:val="0"/>
          <w:sz w:val="24"/>
          <w:szCs w:val="24"/>
        </w:rPr>
      </w:pPr>
      <w:r>
        <w:rPr>
          <w:rFonts w:hint="eastAsia" w:cs="宋体" w:asciiTheme="minorEastAsia" w:hAnsiTheme="minorEastAsia"/>
          <w:kern w:val="0"/>
          <w:sz w:val="24"/>
          <w:szCs w:val="24"/>
        </w:rPr>
        <w:t>阐明肺动脉高压疾病发生、发展与转归的规律，为肺动脉高压的早期诊断、治疗及预防提供理论和临床应用基础。</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rPr>
        <w:t>二、核心科学问题</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asciiTheme="minorEastAsia" w:hAnsiTheme="minorEastAsia"/>
          <w:sz w:val="24"/>
          <w:szCs w:val="24"/>
        </w:rPr>
      </w:pPr>
      <w:r>
        <w:rPr>
          <w:rFonts w:hint="eastAsia" w:cs="宋体" w:asciiTheme="minorEastAsia" w:hAnsiTheme="minorEastAsia"/>
          <w:kern w:val="0"/>
          <w:sz w:val="24"/>
          <w:szCs w:val="24"/>
        </w:rPr>
        <w:t>从肺微环境、血管异质性、遗传/表观遗传、疾病发生发展的时空规律等多方位，揭示肺动脉高压发生与演化过程中的核心分子、关键节点和潜在危险因素，阐明肺动脉高压发生、发展与转归的病理生理机制，发现有效干预策略。</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三、拟资助研究方向</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b w:val="0"/>
          <w:bCs w:val="0"/>
          <w:sz w:val="24"/>
          <w:szCs w:val="24"/>
        </w:rPr>
      </w:pPr>
      <w:r>
        <w:rPr>
          <w:rFonts w:hint="eastAsia" w:ascii="楷体" w:hAnsi="楷体" w:eastAsia="楷体" w:cs="楷体"/>
          <w:b w:val="0"/>
          <w:bCs w:val="0"/>
          <w:kern w:val="0"/>
          <w:sz w:val="24"/>
          <w:szCs w:val="24"/>
        </w:rPr>
        <w:t>（一）</w:t>
      </w:r>
      <w:r>
        <w:rPr>
          <w:rFonts w:hint="eastAsia" w:ascii="楷体" w:hAnsi="楷体" w:eastAsia="楷体" w:cs="楷体"/>
          <w:b w:val="0"/>
          <w:bCs w:val="0"/>
          <w:sz w:val="24"/>
          <w:szCs w:val="24"/>
        </w:rPr>
        <w:t>肺微环境与</w:t>
      </w:r>
      <w:r>
        <w:rPr>
          <w:rFonts w:hint="eastAsia" w:ascii="楷体" w:hAnsi="楷体" w:eastAsia="楷体" w:cs="楷体"/>
          <w:b w:val="0"/>
          <w:bCs w:val="0"/>
          <w:kern w:val="0"/>
          <w:sz w:val="24"/>
          <w:szCs w:val="24"/>
        </w:rPr>
        <w:t>肺动脉高压发病机制</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kern w:val="0"/>
          <w:sz w:val="24"/>
          <w:szCs w:val="24"/>
        </w:rPr>
      </w:pPr>
      <w:r>
        <w:rPr>
          <w:rFonts w:hint="eastAsia" w:cs="宋体" w:asciiTheme="minorEastAsia" w:hAnsiTheme="minorEastAsia"/>
          <w:bCs/>
          <w:kern w:val="0"/>
          <w:sz w:val="24"/>
          <w:szCs w:val="24"/>
        </w:rPr>
        <w:t>从</w:t>
      </w:r>
      <w:r>
        <w:rPr>
          <w:rFonts w:cs="Times New Roman" w:asciiTheme="minorEastAsia" w:hAnsiTheme="minorEastAsia"/>
          <w:sz w:val="24"/>
          <w:szCs w:val="24"/>
        </w:rPr>
        <w:t>肺</w:t>
      </w:r>
      <w:r>
        <w:rPr>
          <w:rFonts w:hint="eastAsia" w:cs="Times New Roman" w:asciiTheme="minorEastAsia" w:hAnsiTheme="minorEastAsia"/>
          <w:sz w:val="24"/>
          <w:szCs w:val="24"/>
        </w:rPr>
        <w:t>血管</w:t>
      </w:r>
      <w:r>
        <w:rPr>
          <w:rFonts w:cs="Times New Roman" w:asciiTheme="minorEastAsia" w:hAnsiTheme="minorEastAsia"/>
          <w:sz w:val="24"/>
          <w:szCs w:val="24"/>
        </w:rPr>
        <w:t>微环境</w:t>
      </w:r>
      <w:r>
        <w:rPr>
          <w:rFonts w:hint="eastAsia" w:cs="Times New Roman" w:asciiTheme="minorEastAsia" w:hAnsiTheme="minorEastAsia"/>
          <w:sz w:val="24"/>
          <w:szCs w:val="24"/>
        </w:rPr>
        <w:t>和</w:t>
      </w:r>
      <w:r>
        <w:rPr>
          <w:rFonts w:hint="eastAsia" w:cs="宋体" w:asciiTheme="minorEastAsia" w:hAnsiTheme="minorEastAsia"/>
          <w:kern w:val="0"/>
          <w:sz w:val="24"/>
          <w:szCs w:val="24"/>
        </w:rPr>
        <w:t>微生态等</w:t>
      </w:r>
      <w:r>
        <w:rPr>
          <w:rFonts w:cs="Times New Roman" w:asciiTheme="minorEastAsia" w:hAnsiTheme="minorEastAsia"/>
          <w:sz w:val="24"/>
          <w:szCs w:val="24"/>
        </w:rPr>
        <w:t>肺微环境</w:t>
      </w:r>
      <w:r>
        <w:rPr>
          <w:rFonts w:hint="eastAsia" w:cs="Times New Roman" w:asciiTheme="minorEastAsia" w:hAnsiTheme="minorEastAsia"/>
          <w:sz w:val="24"/>
          <w:szCs w:val="24"/>
        </w:rPr>
        <w:t>的结构组成、发育演变、动态</w:t>
      </w:r>
      <w:r>
        <w:rPr>
          <w:rFonts w:cs="Times New Roman" w:asciiTheme="minorEastAsia" w:hAnsiTheme="minorEastAsia"/>
          <w:sz w:val="24"/>
          <w:szCs w:val="24"/>
        </w:rPr>
        <w:t>维持</w:t>
      </w:r>
      <w:r>
        <w:rPr>
          <w:rFonts w:hint="eastAsia" w:cs="Times New Roman" w:asciiTheme="minorEastAsia" w:hAnsiTheme="minorEastAsia"/>
          <w:sz w:val="24"/>
          <w:szCs w:val="24"/>
        </w:rPr>
        <w:t>与失衡等</w:t>
      </w:r>
      <w:r>
        <w:rPr>
          <w:rFonts w:hint="eastAsia" w:asciiTheme="minorEastAsia" w:hAnsiTheme="minorEastAsia"/>
          <w:sz w:val="24"/>
          <w:szCs w:val="24"/>
        </w:rPr>
        <w:t>多维度，围绕</w:t>
      </w:r>
      <w:r>
        <w:rPr>
          <w:rFonts w:hint="eastAsia" w:cs="宋体" w:asciiTheme="minorEastAsia" w:hAnsiTheme="minorEastAsia"/>
          <w:kern w:val="0"/>
          <w:sz w:val="24"/>
          <w:szCs w:val="24"/>
        </w:rPr>
        <w:t>肺动脉高压</w:t>
      </w:r>
      <w:r>
        <w:rPr>
          <w:rFonts w:hint="eastAsia" w:asciiTheme="minorEastAsia" w:hAnsiTheme="minorEastAsia"/>
          <w:sz w:val="24"/>
          <w:szCs w:val="24"/>
        </w:rPr>
        <w:t>开展下述</w:t>
      </w:r>
      <w:r>
        <w:rPr>
          <w:rFonts w:hint="eastAsia" w:cs="宋体" w:asciiTheme="minorEastAsia" w:hAnsiTheme="minorEastAsia"/>
          <w:kern w:val="0"/>
          <w:sz w:val="24"/>
          <w:szCs w:val="24"/>
        </w:rPr>
        <w:t>相关</w:t>
      </w:r>
      <w:r>
        <w:rPr>
          <w:rFonts w:hint="eastAsia" w:asciiTheme="minorEastAsia" w:hAnsiTheme="minorEastAsia"/>
          <w:sz w:val="24"/>
          <w:szCs w:val="24"/>
        </w:rPr>
        <w:t>研究：</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strike/>
          <w:kern w:val="0"/>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肺</w:t>
      </w:r>
      <w:r>
        <w:rPr>
          <w:rFonts w:hint="eastAsia" w:cs="Times New Roman" w:asciiTheme="minorEastAsia" w:hAnsiTheme="minorEastAsia"/>
          <w:sz w:val="24"/>
          <w:szCs w:val="24"/>
        </w:rPr>
        <w:t>血管</w:t>
      </w:r>
      <w:r>
        <w:rPr>
          <w:rFonts w:cs="Times New Roman" w:asciiTheme="minorEastAsia" w:hAnsiTheme="minorEastAsia"/>
          <w:sz w:val="24"/>
          <w:szCs w:val="24"/>
        </w:rPr>
        <w:t>微环境</w:t>
      </w:r>
      <w:r>
        <w:rPr>
          <w:rFonts w:hint="eastAsia" w:cs="Times New Roman" w:asciiTheme="minorEastAsia" w:hAnsiTheme="minorEastAsia"/>
          <w:sz w:val="24"/>
          <w:szCs w:val="24"/>
        </w:rPr>
        <w:t>稳态及其失衡的机理及其意义</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b/>
          <w:strike/>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肺微生态的组成特征、</w:t>
      </w:r>
      <w:r>
        <w:rPr>
          <w:rFonts w:hint="eastAsia" w:cs="Times New Roman" w:asciiTheme="minorEastAsia" w:hAnsiTheme="minorEastAsia"/>
          <w:sz w:val="24"/>
          <w:szCs w:val="24"/>
        </w:rPr>
        <w:t>演变规律及其意义</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肺微环境与相关细胞、分子相互作用</w:t>
      </w:r>
      <w:r>
        <w:rPr>
          <w:rFonts w:hint="eastAsia" w:cs="Times New Roman" w:asciiTheme="minorEastAsia" w:hAnsiTheme="minorEastAsia"/>
          <w:sz w:val="24"/>
          <w:szCs w:val="24"/>
        </w:rPr>
        <w:t>及其</w:t>
      </w:r>
      <w:r>
        <w:rPr>
          <w:rFonts w:hint="eastAsia" w:cs="宋体" w:asciiTheme="minorEastAsia" w:hAnsiTheme="minorEastAsia"/>
          <w:kern w:val="0"/>
          <w:sz w:val="24"/>
          <w:szCs w:val="24"/>
        </w:rPr>
        <w:t>意义</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b w:val="0"/>
          <w:bCs w:val="0"/>
          <w:strike/>
          <w:sz w:val="24"/>
          <w:szCs w:val="24"/>
        </w:rPr>
      </w:pPr>
      <w:r>
        <w:rPr>
          <w:rFonts w:hint="eastAsia" w:ascii="楷体" w:hAnsi="楷体" w:eastAsia="楷体" w:cs="楷体"/>
          <w:b w:val="0"/>
          <w:bCs w:val="0"/>
          <w:kern w:val="0"/>
          <w:sz w:val="24"/>
          <w:szCs w:val="24"/>
        </w:rPr>
        <w:t>（二）</w:t>
      </w:r>
      <w:r>
        <w:rPr>
          <w:rFonts w:hint="eastAsia" w:ascii="楷体" w:hAnsi="楷体" w:eastAsia="楷体" w:cs="楷体"/>
          <w:b w:val="0"/>
          <w:bCs w:val="0"/>
          <w:sz w:val="24"/>
          <w:szCs w:val="24"/>
        </w:rPr>
        <w:t>肺血管细胞异质性及功能变化与</w:t>
      </w:r>
      <w:r>
        <w:rPr>
          <w:rFonts w:hint="eastAsia" w:ascii="楷体" w:hAnsi="楷体" w:eastAsia="楷体" w:cs="楷体"/>
          <w:b w:val="0"/>
          <w:bCs w:val="0"/>
          <w:kern w:val="0"/>
          <w:sz w:val="24"/>
          <w:szCs w:val="24"/>
        </w:rPr>
        <w:t>肺动脉高压发生发展</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kern w:val="0"/>
          <w:sz w:val="24"/>
          <w:szCs w:val="24"/>
        </w:rPr>
      </w:pPr>
      <w:r>
        <w:rPr>
          <w:rFonts w:hint="eastAsia" w:cs="宋体" w:asciiTheme="minorEastAsia" w:hAnsiTheme="minorEastAsia"/>
          <w:bCs/>
          <w:kern w:val="0"/>
          <w:sz w:val="24"/>
          <w:szCs w:val="24"/>
        </w:rPr>
        <w:t>从</w:t>
      </w:r>
      <w:r>
        <w:rPr>
          <w:rFonts w:cs="Times New Roman" w:asciiTheme="minorEastAsia" w:hAnsiTheme="minorEastAsia"/>
          <w:sz w:val="24"/>
          <w:szCs w:val="24"/>
        </w:rPr>
        <w:t>肺</w:t>
      </w:r>
      <w:r>
        <w:rPr>
          <w:rFonts w:hint="eastAsia" w:cs="Times New Roman" w:asciiTheme="minorEastAsia" w:hAnsiTheme="minorEastAsia"/>
          <w:sz w:val="24"/>
          <w:szCs w:val="24"/>
        </w:rPr>
        <w:t>血管细胞对物理、化学、生物等应激因素的感受态，细胞相互作用，体血管与肺血管反应性差异等</w:t>
      </w:r>
      <w:r>
        <w:rPr>
          <w:rFonts w:hint="eastAsia" w:asciiTheme="minorEastAsia" w:hAnsiTheme="minorEastAsia"/>
          <w:sz w:val="24"/>
          <w:szCs w:val="24"/>
        </w:rPr>
        <w:t>多层次，</w:t>
      </w:r>
      <w:r>
        <w:rPr>
          <w:rFonts w:hint="eastAsia" w:cs="宋体" w:asciiTheme="minorEastAsia" w:hAnsiTheme="minorEastAsia"/>
          <w:bCs/>
          <w:kern w:val="0"/>
          <w:sz w:val="24"/>
          <w:szCs w:val="24"/>
        </w:rPr>
        <w:t>解析</w:t>
      </w:r>
      <w:r>
        <w:rPr>
          <w:rFonts w:cs="Times New Roman" w:asciiTheme="minorEastAsia" w:hAnsiTheme="minorEastAsia"/>
          <w:sz w:val="24"/>
          <w:szCs w:val="24"/>
        </w:rPr>
        <w:t>肺</w:t>
      </w:r>
      <w:r>
        <w:rPr>
          <w:rFonts w:hint="eastAsia" w:cs="Times New Roman" w:asciiTheme="minorEastAsia" w:hAnsiTheme="minorEastAsia"/>
          <w:sz w:val="24"/>
          <w:szCs w:val="24"/>
        </w:rPr>
        <w:t>血管细胞的</w:t>
      </w:r>
      <w:r>
        <w:rPr>
          <w:rFonts w:hint="eastAsia" w:cs="Times New Roman" w:asciiTheme="minorEastAsia" w:hAnsiTheme="minorEastAsia"/>
          <w:kern w:val="0"/>
          <w:sz w:val="24"/>
          <w:szCs w:val="24"/>
        </w:rPr>
        <w:t>异质性</w:t>
      </w:r>
      <w:r>
        <w:rPr>
          <w:rFonts w:hint="eastAsia" w:cs="Times New Roman" w:asciiTheme="minorEastAsia" w:hAnsiTheme="minorEastAsia"/>
          <w:sz w:val="24"/>
          <w:szCs w:val="24"/>
        </w:rPr>
        <w:t>，</w:t>
      </w:r>
      <w:r>
        <w:rPr>
          <w:rFonts w:hint="eastAsia" w:asciiTheme="minorEastAsia" w:hAnsiTheme="minorEastAsia"/>
          <w:sz w:val="24"/>
          <w:szCs w:val="24"/>
        </w:rPr>
        <w:t>围绕收缩、增殖、迁移、死亡等肺血管细胞表型，探索肺血管功能改变、结构重塑等与</w:t>
      </w:r>
      <w:r>
        <w:rPr>
          <w:rFonts w:hint="eastAsia" w:cs="宋体" w:asciiTheme="minorEastAsia" w:hAnsiTheme="minorEastAsia"/>
          <w:kern w:val="0"/>
          <w:sz w:val="24"/>
          <w:szCs w:val="24"/>
        </w:rPr>
        <w:t>肺动脉高压发生</w:t>
      </w:r>
      <w:r>
        <w:rPr>
          <w:rFonts w:hint="eastAsia" w:cs="Times New Roman" w:asciiTheme="minorEastAsia" w:hAnsiTheme="minorEastAsia"/>
          <w:sz w:val="24"/>
          <w:szCs w:val="24"/>
        </w:rPr>
        <w:t>发展</w:t>
      </w:r>
      <w:r>
        <w:rPr>
          <w:rFonts w:hint="eastAsia" w:cs="宋体" w:asciiTheme="minorEastAsia" w:hAnsiTheme="minorEastAsia"/>
          <w:kern w:val="0"/>
          <w:sz w:val="24"/>
          <w:szCs w:val="24"/>
        </w:rPr>
        <w:t>之间的关系</w:t>
      </w:r>
      <w:r>
        <w:rPr>
          <w:rFonts w:hint="eastAsia" w:asciiTheme="minorEastAsia" w:hAnsiTheme="minorEastAsia"/>
          <w:sz w:val="24"/>
          <w:szCs w:val="24"/>
        </w:rPr>
        <w:t>：</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肺</w:t>
      </w:r>
      <w:r>
        <w:rPr>
          <w:rFonts w:hint="eastAsia" w:cs="Times New Roman" w:asciiTheme="minorEastAsia" w:hAnsiTheme="minorEastAsia"/>
          <w:sz w:val="24"/>
          <w:szCs w:val="24"/>
        </w:rPr>
        <w:t>血管细胞功能变化及其在肺动脉高压发生发展中的意义</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kern w:val="0"/>
          <w:sz w:val="24"/>
          <w:szCs w:val="24"/>
        </w:rPr>
      </w:pPr>
      <w:r>
        <w:rPr>
          <w:rFonts w:cs="Times New Roman" w:asciiTheme="minorEastAsia" w:hAnsiTheme="minorEastAsia"/>
          <w:sz w:val="24"/>
          <w:szCs w:val="24"/>
        </w:rPr>
        <w:t>2.肺</w:t>
      </w:r>
      <w:r>
        <w:rPr>
          <w:rFonts w:hint="eastAsia" w:cs="Times New Roman" w:asciiTheme="minorEastAsia" w:hAnsiTheme="minorEastAsia"/>
          <w:sz w:val="24"/>
          <w:szCs w:val="24"/>
        </w:rPr>
        <w:t>血管结构细胞之间、及其与其它细胞之间的交互作用</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Times New Roman" w:asciiTheme="minorEastAsia" w:hAnsiTheme="minorEastAsia"/>
          <w:sz w:val="24"/>
          <w:szCs w:val="24"/>
        </w:rPr>
      </w:pPr>
      <w:r>
        <w:rPr>
          <w:rFonts w:cs="Times New Roman" w:asciiTheme="minorEastAsia" w:hAnsiTheme="minorEastAsia"/>
          <w:sz w:val="24"/>
          <w:szCs w:val="24"/>
        </w:rPr>
        <w:t>3.</w:t>
      </w:r>
      <w:r>
        <w:rPr>
          <w:rFonts w:hint="eastAsia" w:cs="Times New Roman" w:asciiTheme="minorEastAsia" w:hAnsiTheme="minorEastAsia"/>
          <w:sz w:val="24"/>
          <w:szCs w:val="24"/>
        </w:rPr>
        <w:t>体血管与肺血管反应性的差异机制及其意义</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b w:val="0"/>
          <w:bCs w:val="0"/>
          <w:sz w:val="24"/>
          <w:szCs w:val="24"/>
        </w:rPr>
      </w:pPr>
      <w:r>
        <w:rPr>
          <w:rFonts w:hint="eastAsia" w:ascii="楷体" w:hAnsi="楷体" w:eastAsia="楷体" w:cs="楷体"/>
          <w:b w:val="0"/>
          <w:bCs w:val="0"/>
          <w:kern w:val="0"/>
          <w:sz w:val="24"/>
          <w:szCs w:val="24"/>
        </w:rPr>
        <w:t>（三）肺动脉高压的</w:t>
      </w:r>
      <w:r>
        <w:rPr>
          <w:rFonts w:hint="eastAsia" w:ascii="楷体" w:hAnsi="楷体" w:eastAsia="楷体" w:cs="楷体"/>
          <w:b w:val="0"/>
          <w:bCs w:val="0"/>
          <w:sz w:val="24"/>
          <w:szCs w:val="24"/>
        </w:rPr>
        <w:t>遗传和表观遗传学机制研究</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基于不同类型肺动脉高压大型队列和遗传资源， 开展肺动脉高压遗传与表观遗传研究，鉴定肺动脉高压的疾病相关基因</w:t>
      </w:r>
      <w:r>
        <w:rPr>
          <w:rFonts w:hint="eastAsia" w:asciiTheme="minorEastAsia" w:hAnsiTheme="minorEastAsia"/>
          <w:color w:val="000000" w:themeColor="text1"/>
          <w:sz w:val="24"/>
          <w:szCs w:val="24"/>
          <w14:textFill>
            <w14:solidFill>
              <w14:schemeClr w14:val="tx1"/>
            </w14:solidFill>
          </w14:textFill>
        </w:rPr>
        <w:t>并探讨其功能与</w:t>
      </w:r>
      <w:r>
        <w:rPr>
          <w:rFonts w:hint="eastAsia" w:asciiTheme="minorEastAsia" w:hAnsiTheme="minorEastAsia"/>
          <w:sz w:val="24"/>
          <w:szCs w:val="24"/>
        </w:rPr>
        <w:t>机制，解析表观遗传在肺动脉高压发生发展中的重要性，</w:t>
      </w:r>
      <w:r>
        <w:rPr>
          <w:rFonts w:hint="eastAsia" w:cs="宋体" w:asciiTheme="minorEastAsia" w:hAnsiTheme="minorEastAsia"/>
          <w:kern w:val="0"/>
          <w:sz w:val="24"/>
          <w:szCs w:val="24"/>
        </w:rPr>
        <w:t>并开展肺动脉高压新治疗靶点转化</w:t>
      </w:r>
      <w:r>
        <w:rPr>
          <w:rFonts w:hint="eastAsia" w:asciiTheme="minorEastAsia" w:hAnsiTheme="minorEastAsia"/>
          <w:sz w:val="24"/>
          <w:szCs w:val="24"/>
        </w:rPr>
        <w:t>研究：</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Times New Roman" w:asciiTheme="minorEastAsia" w:hAnsiTheme="minorEastAsia"/>
          <w:sz w:val="24"/>
          <w:szCs w:val="24"/>
        </w:rPr>
      </w:pPr>
      <w:r>
        <w:rPr>
          <w:rFonts w:hint="eastAsia" w:asciiTheme="minorEastAsia" w:hAnsiTheme="minorEastAsia"/>
          <w:sz w:val="24"/>
          <w:szCs w:val="24"/>
        </w:rPr>
        <w:t>1.肺动脉高压发生发展中遗传、</w:t>
      </w:r>
      <w:r>
        <w:rPr>
          <w:rFonts w:hint="eastAsia" w:cs="Times New Roman" w:asciiTheme="minorEastAsia" w:hAnsiTheme="minorEastAsia"/>
          <w:sz w:val="24"/>
          <w:szCs w:val="24"/>
        </w:rPr>
        <w:t>表观遗传</w:t>
      </w:r>
      <w:r>
        <w:rPr>
          <w:rFonts w:hint="eastAsia" w:asciiTheme="minorEastAsia" w:hAnsiTheme="minorEastAsia"/>
          <w:sz w:val="24"/>
          <w:szCs w:val="24"/>
        </w:rPr>
        <w:t>的作用及</w:t>
      </w:r>
      <w:r>
        <w:rPr>
          <w:rFonts w:hint="eastAsia" w:cs="Times New Roman" w:asciiTheme="minorEastAsia" w:hAnsiTheme="minorEastAsia"/>
          <w:sz w:val="24"/>
          <w:szCs w:val="24"/>
        </w:rPr>
        <w:t>机制</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Times New Roman" w:asciiTheme="minorEastAsia" w:hAnsiTheme="minorEastAsia"/>
          <w:strike/>
          <w:sz w:val="24"/>
          <w:szCs w:val="24"/>
        </w:rPr>
      </w:pPr>
      <w:r>
        <w:rPr>
          <w:rFonts w:cs="Times New Roman" w:asciiTheme="minorEastAsia" w:hAnsiTheme="minorEastAsia"/>
          <w:sz w:val="24"/>
          <w:szCs w:val="24"/>
        </w:rPr>
        <w:t>2.</w:t>
      </w:r>
      <w:r>
        <w:rPr>
          <w:rFonts w:hint="eastAsia" w:cs="Times New Roman" w:asciiTheme="minorEastAsia" w:hAnsiTheme="minorEastAsia"/>
          <w:sz w:val="24"/>
          <w:szCs w:val="24"/>
        </w:rPr>
        <w:t>肺动脉高压病理模型建立和相关研究</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b w:val="0"/>
          <w:bCs w:val="0"/>
          <w:sz w:val="24"/>
          <w:szCs w:val="24"/>
        </w:rPr>
      </w:pPr>
      <w:r>
        <w:rPr>
          <w:rFonts w:hint="eastAsia" w:ascii="楷体" w:hAnsi="楷体" w:eastAsia="楷体" w:cs="楷体"/>
          <w:b w:val="0"/>
          <w:bCs w:val="0"/>
          <w:kern w:val="0"/>
          <w:sz w:val="24"/>
          <w:szCs w:val="24"/>
        </w:rPr>
        <w:t>（四）</w:t>
      </w:r>
      <w:r>
        <w:rPr>
          <w:rFonts w:hint="eastAsia" w:ascii="楷体" w:hAnsi="楷体" w:eastAsia="楷体" w:cs="楷体"/>
          <w:b w:val="0"/>
          <w:bCs w:val="0"/>
          <w:sz w:val="24"/>
          <w:szCs w:val="24"/>
        </w:rPr>
        <w:t>肺血管疾病干预靶点和策略</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kern w:val="0"/>
          <w:sz w:val="24"/>
          <w:szCs w:val="24"/>
        </w:rPr>
      </w:pPr>
      <w:r>
        <w:rPr>
          <w:rFonts w:hint="eastAsia" w:cs="宋体" w:asciiTheme="minorEastAsia" w:hAnsiTheme="minorEastAsia"/>
          <w:bCs/>
          <w:kern w:val="0"/>
          <w:sz w:val="24"/>
          <w:szCs w:val="24"/>
        </w:rPr>
        <w:t>从</w:t>
      </w:r>
      <w:r>
        <w:rPr>
          <w:rFonts w:cs="Times New Roman" w:asciiTheme="minorEastAsia" w:hAnsiTheme="minorEastAsia"/>
          <w:sz w:val="24"/>
          <w:szCs w:val="24"/>
        </w:rPr>
        <w:t>肺</w:t>
      </w:r>
      <w:r>
        <w:rPr>
          <w:rFonts w:hint="eastAsia" w:cs="Times New Roman" w:asciiTheme="minorEastAsia" w:hAnsiTheme="minorEastAsia"/>
          <w:sz w:val="24"/>
          <w:szCs w:val="24"/>
        </w:rPr>
        <w:t>动脉高压发生、发展和转归的时程和空间变化，</w:t>
      </w:r>
      <w:r>
        <w:rPr>
          <w:rFonts w:hint="eastAsia" w:asciiTheme="minorEastAsia" w:hAnsiTheme="minorEastAsia"/>
          <w:sz w:val="24"/>
          <w:szCs w:val="24"/>
        </w:rPr>
        <w:t>研究</w:t>
      </w:r>
      <w:r>
        <w:rPr>
          <w:rFonts w:cs="Times New Roman" w:asciiTheme="minorEastAsia" w:hAnsiTheme="minorEastAsia"/>
          <w:sz w:val="24"/>
          <w:szCs w:val="24"/>
        </w:rPr>
        <w:t>肺</w:t>
      </w:r>
      <w:r>
        <w:rPr>
          <w:rFonts w:hint="eastAsia" w:cs="Times New Roman" w:asciiTheme="minorEastAsia" w:hAnsiTheme="minorEastAsia"/>
          <w:sz w:val="24"/>
          <w:szCs w:val="24"/>
        </w:rPr>
        <w:t>动脉高压发病机制及其</w:t>
      </w:r>
      <w:r>
        <w:rPr>
          <w:rFonts w:hint="eastAsia" w:cs="宋体" w:asciiTheme="minorEastAsia" w:hAnsiTheme="minorEastAsia"/>
          <w:kern w:val="0"/>
          <w:sz w:val="24"/>
          <w:szCs w:val="24"/>
        </w:rPr>
        <w:t>相应的早期诊断、风险评估、预后、干预措施与</w:t>
      </w:r>
      <w:r>
        <w:rPr>
          <w:rFonts w:hint="eastAsia" w:cs="Times New Roman" w:asciiTheme="minorEastAsia" w:hAnsiTheme="minorEastAsia"/>
          <w:sz w:val="24"/>
          <w:szCs w:val="24"/>
        </w:rPr>
        <w:t>策略</w:t>
      </w:r>
      <w:r>
        <w:rPr>
          <w:rFonts w:hint="eastAsia" w:asciiTheme="minorEastAsia" w:hAnsiTheme="minorEastAsia"/>
          <w:sz w:val="24"/>
          <w:szCs w:val="24"/>
        </w:rPr>
        <w:t>：</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肺</w:t>
      </w:r>
      <w:r>
        <w:rPr>
          <w:rFonts w:hint="eastAsia" w:cs="Times New Roman" w:asciiTheme="minorEastAsia" w:hAnsiTheme="minorEastAsia"/>
          <w:sz w:val="24"/>
          <w:szCs w:val="24"/>
        </w:rPr>
        <w:t>动脉高压</w:t>
      </w:r>
      <w:r>
        <w:rPr>
          <w:rFonts w:cs="Times New Roman" w:asciiTheme="minorEastAsia" w:hAnsiTheme="minorEastAsia"/>
          <w:sz w:val="24"/>
          <w:szCs w:val="24"/>
        </w:rPr>
        <w:t>发生</w:t>
      </w:r>
      <w:r>
        <w:rPr>
          <w:rFonts w:hint="eastAsia" w:cs="Times New Roman" w:asciiTheme="minorEastAsia" w:hAnsiTheme="minorEastAsia"/>
          <w:sz w:val="24"/>
          <w:szCs w:val="24"/>
        </w:rPr>
        <w:t>、发展</w:t>
      </w:r>
      <w:r>
        <w:rPr>
          <w:rFonts w:cs="Times New Roman" w:asciiTheme="minorEastAsia" w:hAnsiTheme="minorEastAsia"/>
          <w:sz w:val="24"/>
          <w:szCs w:val="24"/>
        </w:rPr>
        <w:t>与</w:t>
      </w:r>
      <w:r>
        <w:rPr>
          <w:rFonts w:hint="eastAsia" w:cs="Times New Roman" w:asciiTheme="minorEastAsia" w:hAnsiTheme="minorEastAsia"/>
          <w:sz w:val="24"/>
          <w:szCs w:val="24"/>
        </w:rPr>
        <w:t>转归的时空特征及其病理生理意义</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Times New Roman" w:asciiTheme="minorEastAsia" w:hAnsiTheme="minorEastAsia"/>
          <w:sz w:val="24"/>
          <w:szCs w:val="24"/>
        </w:rPr>
      </w:pPr>
      <w:r>
        <w:rPr>
          <w:rFonts w:cs="Times New Roman" w:asciiTheme="minorEastAsia" w:hAnsiTheme="minorEastAsia"/>
          <w:sz w:val="24"/>
          <w:szCs w:val="24"/>
        </w:rPr>
        <w:t>2.肺</w:t>
      </w:r>
      <w:r>
        <w:rPr>
          <w:rFonts w:hint="eastAsia" w:cs="Times New Roman" w:asciiTheme="minorEastAsia" w:hAnsiTheme="minorEastAsia"/>
          <w:sz w:val="24"/>
          <w:szCs w:val="24"/>
        </w:rPr>
        <w:t>动脉高压生物标记物的筛选、功能确认及转化</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Times New Roman" w:asciiTheme="minorEastAsia" w:hAnsiTheme="minorEastAsia"/>
          <w:sz w:val="24"/>
          <w:szCs w:val="24"/>
        </w:rPr>
      </w:pPr>
      <w:r>
        <w:rPr>
          <w:rFonts w:cs="Times New Roman" w:asciiTheme="minorEastAsia" w:hAnsiTheme="minorEastAsia"/>
          <w:sz w:val="24"/>
          <w:szCs w:val="24"/>
        </w:rPr>
        <w:t>3.肺</w:t>
      </w:r>
      <w:r>
        <w:rPr>
          <w:rFonts w:hint="eastAsia" w:cs="Times New Roman" w:asciiTheme="minorEastAsia" w:hAnsiTheme="minorEastAsia"/>
          <w:sz w:val="24"/>
          <w:szCs w:val="24"/>
        </w:rPr>
        <w:t>动脉高压</w:t>
      </w:r>
      <w:r>
        <w:rPr>
          <w:rFonts w:hint="eastAsia" w:cs="宋体" w:asciiTheme="minorEastAsia" w:hAnsiTheme="minorEastAsia"/>
          <w:kern w:val="0"/>
          <w:sz w:val="24"/>
          <w:szCs w:val="24"/>
        </w:rPr>
        <w:t>干预的新技术和新</w:t>
      </w:r>
      <w:r>
        <w:rPr>
          <w:rFonts w:hint="eastAsia" w:cs="Times New Roman" w:asciiTheme="minorEastAsia" w:hAnsiTheme="minorEastAsia"/>
          <w:sz w:val="24"/>
          <w:szCs w:val="24"/>
        </w:rPr>
        <w:t>策略</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四、资助期限和资助强度</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本专项项目直接费用总额度</w:t>
      </w:r>
      <w:r>
        <w:rPr>
          <w:rFonts w:cs="Times New Roman" w:asciiTheme="minorEastAsia" w:hAnsiTheme="minorEastAsia"/>
          <w:color w:val="000000" w:themeColor="text1"/>
          <w:kern w:val="0"/>
          <w:sz w:val="24"/>
          <w:szCs w:val="24"/>
          <w14:textFill>
            <w14:solidFill>
              <w14:schemeClr w14:val="tx1"/>
            </w14:solidFill>
          </w14:textFill>
        </w:rPr>
        <w:t>2000</w:t>
      </w:r>
      <w:r>
        <w:rPr>
          <w:rFonts w:hint="eastAsia" w:cs="Times New Roman" w:asciiTheme="minorEastAsia" w:hAnsiTheme="minorEastAsia"/>
          <w:color w:val="000000" w:themeColor="text1"/>
          <w:kern w:val="0"/>
          <w:sz w:val="24"/>
          <w:szCs w:val="24"/>
          <w14:textFill>
            <w14:solidFill>
              <w14:schemeClr w14:val="tx1"/>
            </w14:solidFill>
          </w14:textFill>
        </w:rPr>
        <w:t>-</w:t>
      </w:r>
      <w:r>
        <w:rPr>
          <w:rFonts w:cs="Times New Roman" w:asciiTheme="minorEastAsia" w:hAnsiTheme="minorEastAsia"/>
          <w:color w:val="000000" w:themeColor="text1"/>
          <w:kern w:val="0"/>
          <w:sz w:val="24"/>
          <w:szCs w:val="24"/>
          <w14:textFill>
            <w14:solidFill>
              <w14:schemeClr w14:val="tx1"/>
            </w14:solidFill>
          </w14:textFill>
        </w:rPr>
        <w:t>2</w:t>
      </w:r>
      <w:r>
        <w:rPr>
          <w:rFonts w:hint="eastAsia" w:cs="Times New Roman" w:asciiTheme="minorEastAsia" w:hAnsiTheme="minorEastAsia"/>
          <w:color w:val="000000" w:themeColor="text1"/>
          <w:kern w:val="0"/>
          <w:sz w:val="24"/>
          <w:szCs w:val="24"/>
          <w14:textFill>
            <w14:solidFill>
              <w14:schemeClr w14:val="tx1"/>
            </w14:solidFill>
          </w14:textFill>
        </w:rPr>
        <w:t>4</w:t>
      </w:r>
      <w:r>
        <w:rPr>
          <w:rFonts w:cs="Times New Roman" w:asciiTheme="minorEastAsia" w:hAnsiTheme="minorEastAsia"/>
          <w:color w:val="000000" w:themeColor="text1"/>
          <w:kern w:val="0"/>
          <w:sz w:val="24"/>
          <w:szCs w:val="24"/>
          <w14:textFill>
            <w14:solidFill>
              <w14:schemeClr w14:val="tx1"/>
            </w14:solidFill>
          </w14:textFill>
        </w:rPr>
        <w:t>00</w:t>
      </w:r>
      <w:r>
        <w:rPr>
          <w:rFonts w:hint="eastAsia" w:cs="宋体" w:asciiTheme="minorEastAsia" w:hAnsiTheme="minorEastAsia"/>
          <w:color w:val="000000"/>
          <w:kern w:val="0"/>
          <w:sz w:val="24"/>
          <w:szCs w:val="24"/>
        </w:rPr>
        <w:t>万元。项目资助期限为3年，计划资助平均资助强度约200万元/项的项目</w:t>
      </w:r>
      <w:r>
        <w:rPr>
          <w:rFonts w:hint="eastAsia"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kern w:val="0"/>
          <w:sz w:val="24"/>
          <w:szCs w:val="24"/>
        </w:rPr>
        <w:t>项左右；平均资助强度50-60万元/项的</w:t>
      </w:r>
      <w:r>
        <w:rPr>
          <w:rFonts w:hint="eastAsia" w:cs="宋体" w:asciiTheme="minorEastAsia" w:hAnsiTheme="minorEastAsia"/>
          <w:color w:val="000000" w:themeColor="text1"/>
          <w:kern w:val="0"/>
          <w:sz w:val="24"/>
          <w:szCs w:val="24"/>
          <w14:textFill>
            <w14:solidFill>
              <w14:schemeClr w14:val="tx1"/>
            </w14:solidFill>
          </w14:textFill>
        </w:rPr>
        <w:t>项目15</w:t>
      </w:r>
      <w:r>
        <w:rPr>
          <w:rFonts w:hint="eastAsia" w:cs="宋体" w:asciiTheme="minorEastAsia" w:hAnsiTheme="minorEastAsia"/>
          <w:color w:val="000000"/>
          <w:kern w:val="0"/>
          <w:sz w:val="24"/>
          <w:szCs w:val="24"/>
        </w:rPr>
        <w:t>项左右。申请书中研究期限应填写“2023年1月1日-2025年12月31日”。</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五、申请要求及注意事项</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b w:val="0"/>
          <w:bCs w:val="0"/>
          <w:color w:val="000000"/>
          <w:kern w:val="0"/>
          <w:sz w:val="24"/>
          <w:szCs w:val="24"/>
        </w:rPr>
      </w:pPr>
      <w:r>
        <w:rPr>
          <w:rFonts w:hint="eastAsia" w:ascii="楷体" w:hAnsi="楷体" w:eastAsia="楷体" w:cs="楷体"/>
          <w:b w:val="0"/>
          <w:bCs w:val="0"/>
          <w:color w:val="000000"/>
          <w:kern w:val="0"/>
          <w:sz w:val="24"/>
          <w:szCs w:val="24"/>
        </w:rPr>
        <w:t>（一）申请条件</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本专项项目申请人应当具备以下条件：</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1.具有承担基础研究课题的经历</w:t>
      </w:r>
      <w:r>
        <w:rPr>
          <w:rFonts w:hint="eastAsia" w:cs="宋体" w:asciiTheme="minorEastAsia" w:hAnsiTheme="minorEastAsia"/>
          <w:color w:val="000000"/>
          <w:kern w:val="0"/>
          <w:sz w:val="24"/>
          <w:szCs w:val="24"/>
          <w:lang w:eastAsia="zh-CN"/>
        </w:rPr>
        <w:t>。</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2.具有高级专业技术职务（职称）</w:t>
      </w:r>
      <w:r>
        <w:rPr>
          <w:rFonts w:hint="eastAsia" w:cs="宋体" w:asciiTheme="minorEastAsia" w:hAnsiTheme="minorEastAsia"/>
          <w:color w:val="000000"/>
          <w:kern w:val="0"/>
          <w:sz w:val="24"/>
          <w:szCs w:val="24"/>
          <w:lang w:eastAsia="zh-CN"/>
        </w:rPr>
        <w:t>。</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在站博士后研究人员、正在攻读研究生学位以及无工作单位或者所在单位不是依托单位的人员不得作为申请人进行申请；本年度已获资助强度200万元及以上的国家自然科学基金项目的负责人，不得作为申请人进行申请。</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（二）限项申请规定</w:t>
      </w:r>
      <w:bookmarkStart w:id="0" w:name="_GoBack"/>
      <w:bookmarkEnd w:id="0"/>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1.本专项项目从申请开始直到自然科学基金委作出资助与否决定之前，不计入高级专业技术职务（职称）人员申请和承担总数2项的范围；获资助后计入高级专业技术职务（职称）人员申请和承担总数的范围。</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2.申请人和主要参与者只能申请或参与申请1项本专项项目。</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3.申请人同年只能申请1项专项项目中的研究项目。</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b w:val="0"/>
          <w:bCs/>
          <w:color w:val="000000" w:themeColor="text1"/>
          <w:kern w:val="0"/>
          <w:sz w:val="24"/>
          <w:szCs w:val="24"/>
          <w14:textFill>
            <w14:solidFill>
              <w14:schemeClr w14:val="tx1"/>
            </w14:solidFill>
          </w14:textFill>
        </w:rPr>
      </w:pPr>
      <w:r>
        <w:rPr>
          <w:rFonts w:hint="eastAsia" w:ascii="楷体" w:hAnsi="楷体" w:eastAsia="楷体" w:cs="楷体"/>
          <w:b w:val="0"/>
          <w:bCs/>
          <w:color w:val="000000"/>
          <w:kern w:val="0"/>
          <w:sz w:val="24"/>
          <w:szCs w:val="24"/>
        </w:rPr>
        <w:t>（三）申请注意事项</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themeColor="text1"/>
          <w:kern w:val="0"/>
          <w:sz w:val="24"/>
          <w:szCs w:val="24"/>
          <w14:textFill>
            <w14:solidFill>
              <w14:schemeClr w14:val="tx1"/>
            </w14:solidFill>
          </w14:textFill>
        </w:rPr>
        <w:t>1.申请接收时间为2022年10月17日-10月19日16时。</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2.本专项项目申请书采用在线方式撰写。对申请人具体要求如下：</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（1）申请人在填报申请书前，应当认真阅读本指南和《2022年度国家自然科学基金项目指南》的相关内容，不符合项目指南和相关要求的申请项目不予受理。</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cs="宋体" w:asciiTheme="minorEastAsia" w:hAnsiTheme="minorEastAsia"/>
          <w:color w:val="000000"/>
          <w:kern w:val="0"/>
          <w:sz w:val="24"/>
          <w:szCs w:val="24"/>
        </w:rPr>
        <w:t>申请人应围绕本指南公布的拟解决的</w:t>
      </w:r>
      <w:r>
        <w:rPr>
          <w:rFonts w:hint="eastAsia" w:cs="宋体" w:asciiTheme="minorEastAsia" w:hAnsiTheme="minorEastAsia"/>
          <w:color w:val="000000"/>
          <w:kern w:val="0"/>
          <w:sz w:val="24"/>
          <w:szCs w:val="24"/>
        </w:rPr>
        <w:t>核心</w:t>
      </w:r>
      <w:r>
        <w:rPr>
          <w:rFonts w:cs="宋体" w:asciiTheme="minorEastAsia" w:hAnsiTheme="minorEastAsia"/>
          <w:color w:val="000000"/>
          <w:kern w:val="0"/>
          <w:sz w:val="24"/>
          <w:szCs w:val="24"/>
        </w:rPr>
        <w:t>科学问题撰写申请书，针对本指南中拟资助的研究方向具体阐述研究内容、方案及经费预算</w:t>
      </w:r>
      <w:r>
        <w:rPr>
          <w:rFonts w:hint="eastAsia" w:cs="宋体" w:asciiTheme="minorEastAsia" w:hAnsiTheme="minorEastAsia"/>
          <w:color w:val="000000"/>
          <w:kern w:val="0"/>
          <w:sz w:val="24"/>
          <w:szCs w:val="24"/>
        </w:rPr>
        <w:t>等。</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（3）申请人登录科学基金网络信息系统http://isisn.nsfc.gov.cn/（没有系统账号的申请人请向依托单位基金管理联系人申请开户），按照撰写提纲及相关要求撰写申请书。</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（4）申请书中的资助类别选择“专项项目”，</w:t>
      </w:r>
      <w:r>
        <w:rPr>
          <w:rFonts w:hint="eastAsia" w:cs="宋体" w:asciiTheme="minorEastAsia" w:hAnsiTheme="minorEastAsia"/>
          <w:color w:val="000000" w:themeColor="text1"/>
          <w:kern w:val="0"/>
          <w:sz w:val="24"/>
          <w:szCs w:val="24"/>
          <w14:textFill>
            <w14:solidFill>
              <w14:schemeClr w14:val="tx1"/>
            </w14:solidFill>
          </w14:textFill>
        </w:rPr>
        <w:t>亚类说明选择“研究项目”，附注说明选择“科学部综合研究项目”，</w:t>
      </w:r>
      <w:r>
        <w:rPr>
          <w:rFonts w:hint="eastAsia" w:cs="宋体" w:asciiTheme="minorEastAsia" w:hAnsiTheme="minorEastAsia"/>
          <w:color w:val="000000"/>
          <w:kern w:val="0"/>
          <w:sz w:val="24"/>
          <w:szCs w:val="24"/>
        </w:rPr>
        <w:t>申请代码1选择“H01”，申请代码2根据项目研究所涉及的领域自行选择相应学科申请代码。</w:t>
      </w:r>
      <w:r>
        <w:rPr>
          <w:rFonts w:hint="eastAsia" w:cs="宋体" w:asciiTheme="minorEastAsia" w:hAnsiTheme="minorEastAsia"/>
          <w:b/>
          <w:bCs/>
          <w:color w:val="000000"/>
          <w:kern w:val="0"/>
          <w:sz w:val="24"/>
          <w:szCs w:val="24"/>
        </w:rPr>
        <w:t>以上选择不准确或未选择的项目申请不予资助。</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（5）本专项项目的合作研究单位数合计不得超过2个；主要参与者必须是项目的实际贡献者。</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（6）申请书应突出有限目标和重点突破，明确对实现本专项项目总体科学目标和解决核心科学问题的贡献。</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如果申请人已经承担与本专项项目相关的其他科技计划项目，应当在申请书正文的“研究基础与工作条件”部分论述申请项目与其他相关项目的区别与联系。</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（7）申请人应当认真阅读《2022年度国家自然科学基金项目指南》申请规定中预算编报要求的内容，如实编报项目预算。</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宋体" w:asciiTheme="minorEastAsia" w:hAnsiTheme="minorEastAsia"/>
          <w:b/>
          <w:bCs/>
          <w:color w:val="000000"/>
          <w:kern w:val="0"/>
          <w:sz w:val="24"/>
          <w:szCs w:val="24"/>
        </w:rPr>
        <w:t>在项目申请接收截止时间前通过信息系统逐项确认提交本单位电子申请书及附件材料；在截止时间后24小时内在线提交本单位申请项目清单。</w:t>
      </w:r>
      <w:r>
        <w:rPr>
          <w:rFonts w:hint="eastAsia" w:cs="宋体" w:asciiTheme="minorEastAsia" w:hAnsiTheme="minorEastAsia"/>
          <w:color w:val="000000"/>
          <w:kern w:val="0"/>
          <w:sz w:val="24"/>
          <w:szCs w:val="24"/>
        </w:rPr>
        <w:t>项目获批准后，依托单位将申请书的纸质签字盖章页装订在《资助项目计划书》最后，在规定的时间内按要求一并提交。</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3.本专项项目咨询方式：</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国家自然科学基金委员会医学科学部医学</w:t>
      </w:r>
      <w:r>
        <w:rPr>
          <w:rFonts w:hint="eastAsia" w:cs="宋体" w:asciiTheme="minorEastAsia" w:hAnsiTheme="minorEastAsia"/>
          <w:color w:val="000000" w:themeColor="text1"/>
          <w:kern w:val="0"/>
          <w:sz w:val="24"/>
          <w:szCs w:val="24"/>
          <w14:textFill>
            <w14:solidFill>
              <w14:schemeClr w14:val="tx1"/>
            </w14:solidFill>
          </w14:textFill>
        </w:rPr>
        <w:t>一</w:t>
      </w:r>
      <w:r>
        <w:rPr>
          <w:rFonts w:hint="eastAsia" w:cs="宋体" w:asciiTheme="minorEastAsia" w:hAnsiTheme="minorEastAsia"/>
          <w:color w:val="000000"/>
          <w:kern w:val="0"/>
          <w:sz w:val="24"/>
          <w:szCs w:val="24"/>
        </w:rPr>
        <w:t>处</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联系人：江虎军</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联系电话：010-62327215</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Email： jianghj@nsfc.gov.cn</w:t>
      </w:r>
    </w:p>
    <w:p>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80" w:firstLineChars="200"/>
        <w:textAlignment w:val="auto"/>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（四）其他注意事项</w:t>
      </w:r>
    </w:p>
    <w:p>
      <w:pPr>
        <w:keepNext w:val="0"/>
        <w:keepLines w:val="0"/>
        <w:pageBreakBefore w:val="0"/>
        <w:widowControl/>
        <w:shd w:val="clear" w:color="auto" w:fill="FFFFFF"/>
        <w:kinsoku/>
        <w:wordWrap/>
        <w:overflowPunct/>
        <w:topLinePunct w:val="0"/>
        <w:bidi w:val="0"/>
        <w:adjustRightInd w:val="0"/>
        <w:snapToGrid/>
        <w:spacing w:line="360" w:lineRule="auto"/>
        <w:ind w:firstLine="480" w:firstLineChars="200"/>
        <w:textAlignment w:val="auto"/>
        <w:rPr>
          <w:rFonts w:asciiTheme="minorEastAsia" w:hAnsiTheme="minorEastAsia"/>
          <w:color w:val="FF0000"/>
          <w:sz w:val="24"/>
          <w:szCs w:val="24"/>
        </w:rPr>
      </w:pPr>
      <w:r>
        <w:rPr>
          <w:rFonts w:hint="eastAsia" w:cs="宋体" w:asciiTheme="minorEastAsia" w:hAnsiTheme="minorEastAsia"/>
          <w:color w:val="000000"/>
          <w:kern w:val="0"/>
          <w:sz w:val="24"/>
          <w:szCs w:val="24"/>
        </w:rPr>
        <w:t>为更好地实现总体科学目标，获得资助的项目负责人应积极参加本专项组织的年度学术交流活动。</w:t>
      </w:r>
    </w:p>
    <w:sectPr>
      <w:footerReference r:id="rId3" w:type="default"/>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61090"/>
      <w:docPartObj>
        <w:docPartGallery w:val="autotext"/>
      </w:docPartObj>
    </w:sdtPr>
    <w:sdtContent>
      <w:p>
        <w:pPr>
          <w:pStyle w:val="4"/>
          <w:jc w:val="center"/>
        </w:pPr>
        <w:r>
          <w:fldChar w:fldCharType="begin"/>
        </w:r>
        <w:r>
          <w:instrText xml:space="preserve"> PAGE   \* MERGEFORMAT </w:instrText>
        </w:r>
        <w:r>
          <w:fldChar w:fldCharType="separate"/>
        </w:r>
        <w: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wMmQ5NDBlODI5MGM4ZDVlYmU1MGIwODJkNDljOWEifQ=="/>
  </w:docVars>
  <w:rsids>
    <w:rsidRoot w:val="00DF6857"/>
    <w:rsid w:val="00004FA7"/>
    <w:rsid w:val="00015FB8"/>
    <w:rsid w:val="00016F1D"/>
    <w:rsid w:val="00023350"/>
    <w:rsid w:val="00040AB6"/>
    <w:rsid w:val="00040FBA"/>
    <w:rsid w:val="00045738"/>
    <w:rsid w:val="00080BFC"/>
    <w:rsid w:val="000929F4"/>
    <w:rsid w:val="000960D6"/>
    <w:rsid w:val="000A2884"/>
    <w:rsid w:val="000A4B0B"/>
    <w:rsid w:val="000A4B5B"/>
    <w:rsid w:val="000A7C16"/>
    <w:rsid w:val="000B0626"/>
    <w:rsid w:val="000B3FF2"/>
    <w:rsid w:val="000B75C7"/>
    <w:rsid w:val="000B7A7B"/>
    <w:rsid w:val="000E2609"/>
    <w:rsid w:val="000E6870"/>
    <w:rsid w:val="000F00ED"/>
    <w:rsid w:val="00125AF9"/>
    <w:rsid w:val="00127871"/>
    <w:rsid w:val="001344A1"/>
    <w:rsid w:val="00137F2E"/>
    <w:rsid w:val="00141FDF"/>
    <w:rsid w:val="00144ACC"/>
    <w:rsid w:val="00160DC6"/>
    <w:rsid w:val="00166459"/>
    <w:rsid w:val="00166702"/>
    <w:rsid w:val="001710BB"/>
    <w:rsid w:val="001822B7"/>
    <w:rsid w:val="00191EE1"/>
    <w:rsid w:val="001965AF"/>
    <w:rsid w:val="001A2F90"/>
    <w:rsid w:val="001A2F91"/>
    <w:rsid w:val="001D4DC0"/>
    <w:rsid w:val="001D5592"/>
    <w:rsid w:val="001E05D1"/>
    <w:rsid w:val="001F1B2F"/>
    <w:rsid w:val="001F68CC"/>
    <w:rsid w:val="001F7F16"/>
    <w:rsid w:val="00205131"/>
    <w:rsid w:val="0021158A"/>
    <w:rsid w:val="00212103"/>
    <w:rsid w:val="00213599"/>
    <w:rsid w:val="00252B30"/>
    <w:rsid w:val="00257AB5"/>
    <w:rsid w:val="00264FB3"/>
    <w:rsid w:val="00266DCC"/>
    <w:rsid w:val="00274A52"/>
    <w:rsid w:val="0029490F"/>
    <w:rsid w:val="002A12F7"/>
    <w:rsid w:val="002A31F2"/>
    <w:rsid w:val="002A494D"/>
    <w:rsid w:val="002C3576"/>
    <w:rsid w:val="002D1467"/>
    <w:rsid w:val="002D19CD"/>
    <w:rsid w:val="002D28DF"/>
    <w:rsid w:val="002D67C8"/>
    <w:rsid w:val="002E6E6F"/>
    <w:rsid w:val="002E7242"/>
    <w:rsid w:val="002E7D20"/>
    <w:rsid w:val="002F5AE7"/>
    <w:rsid w:val="0030750E"/>
    <w:rsid w:val="00316318"/>
    <w:rsid w:val="003219E5"/>
    <w:rsid w:val="00347AF1"/>
    <w:rsid w:val="00362DFF"/>
    <w:rsid w:val="00364D14"/>
    <w:rsid w:val="00374172"/>
    <w:rsid w:val="00386CC3"/>
    <w:rsid w:val="00387F9D"/>
    <w:rsid w:val="003907A0"/>
    <w:rsid w:val="003A4D3F"/>
    <w:rsid w:val="003B7F5A"/>
    <w:rsid w:val="003C2D28"/>
    <w:rsid w:val="003D554F"/>
    <w:rsid w:val="003D6D29"/>
    <w:rsid w:val="003F1C1A"/>
    <w:rsid w:val="003F747F"/>
    <w:rsid w:val="003F78E9"/>
    <w:rsid w:val="00401F2D"/>
    <w:rsid w:val="00412A64"/>
    <w:rsid w:val="00433B39"/>
    <w:rsid w:val="00436B95"/>
    <w:rsid w:val="004551E2"/>
    <w:rsid w:val="00456889"/>
    <w:rsid w:val="00457F3C"/>
    <w:rsid w:val="00471601"/>
    <w:rsid w:val="004C1AF6"/>
    <w:rsid w:val="004C783D"/>
    <w:rsid w:val="004D3A44"/>
    <w:rsid w:val="004E3275"/>
    <w:rsid w:val="00531BF6"/>
    <w:rsid w:val="00540274"/>
    <w:rsid w:val="005405C3"/>
    <w:rsid w:val="0055120E"/>
    <w:rsid w:val="005548BA"/>
    <w:rsid w:val="005574B9"/>
    <w:rsid w:val="00570C1B"/>
    <w:rsid w:val="00583AB4"/>
    <w:rsid w:val="00584C95"/>
    <w:rsid w:val="005936A6"/>
    <w:rsid w:val="00597C53"/>
    <w:rsid w:val="005A6AEE"/>
    <w:rsid w:val="005B3162"/>
    <w:rsid w:val="005B5573"/>
    <w:rsid w:val="005B68D1"/>
    <w:rsid w:val="005C03B4"/>
    <w:rsid w:val="005C5CEA"/>
    <w:rsid w:val="005F28FE"/>
    <w:rsid w:val="00604E95"/>
    <w:rsid w:val="006254AC"/>
    <w:rsid w:val="00630B2E"/>
    <w:rsid w:val="00630C94"/>
    <w:rsid w:val="006408F0"/>
    <w:rsid w:val="00663A9E"/>
    <w:rsid w:val="00685BA0"/>
    <w:rsid w:val="00690DEA"/>
    <w:rsid w:val="00692A17"/>
    <w:rsid w:val="006961E7"/>
    <w:rsid w:val="006A5E3C"/>
    <w:rsid w:val="006A74FE"/>
    <w:rsid w:val="006B014F"/>
    <w:rsid w:val="006B06FB"/>
    <w:rsid w:val="006B7E7C"/>
    <w:rsid w:val="006E7D30"/>
    <w:rsid w:val="006F5301"/>
    <w:rsid w:val="00712526"/>
    <w:rsid w:val="0074236A"/>
    <w:rsid w:val="00755311"/>
    <w:rsid w:val="00763D30"/>
    <w:rsid w:val="00771AFF"/>
    <w:rsid w:val="00773BEA"/>
    <w:rsid w:val="00780085"/>
    <w:rsid w:val="0078234E"/>
    <w:rsid w:val="00787756"/>
    <w:rsid w:val="00794E29"/>
    <w:rsid w:val="00795EBA"/>
    <w:rsid w:val="007A49A3"/>
    <w:rsid w:val="007A4C3D"/>
    <w:rsid w:val="007A638F"/>
    <w:rsid w:val="007D0196"/>
    <w:rsid w:val="007E7A9B"/>
    <w:rsid w:val="008066FF"/>
    <w:rsid w:val="00810C83"/>
    <w:rsid w:val="00814910"/>
    <w:rsid w:val="00857420"/>
    <w:rsid w:val="00866A11"/>
    <w:rsid w:val="00872B57"/>
    <w:rsid w:val="0087646F"/>
    <w:rsid w:val="0087792F"/>
    <w:rsid w:val="00882FAF"/>
    <w:rsid w:val="0088697B"/>
    <w:rsid w:val="008B21AC"/>
    <w:rsid w:val="008C1667"/>
    <w:rsid w:val="008C30A6"/>
    <w:rsid w:val="008C63E1"/>
    <w:rsid w:val="008D2607"/>
    <w:rsid w:val="008E730D"/>
    <w:rsid w:val="0090410B"/>
    <w:rsid w:val="009073F5"/>
    <w:rsid w:val="009114EC"/>
    <w:rsid w:val="00911562"/>
    <w:rsid w:val="0092626D"/>
    <w:rsid w:val="00927CF5"/>
    <w:rsid w:val="00937A54"/>
    <w:rsid w:val="00952399"/>
    <w:rsid w:val="00957C43"/>
    <w:rsid w:val="0097289E"/>
    <w:rsid w:val="00974F6F"/>
    <w:rsid w:val="00977F21"/>
    <w:rsid w:val="00981E00"/>
    <w:rsid w:val="009908D6"/>
    <w:rsid w:val="009A0C20"/>
    <w:rsid w:val="009A6426"/>
    <w:rsid w:val="009A6677"/>
    <w:rsid w:val="009B5402"/>
    <w:rsid w:val="009C0415"/>
    <w:rsid w:val="009D115B"/>
    <w:rsid w:val="009D3BA5"/>
    <w:rsid w:val="009D7681"/>
    <w:rsid w:val="00A00AAD"/>
    <w:rsid w:val="00A06CEC"/>
    <w:rsid w:val="00A14FA2"/>
    <w:rsid w:val="00A15BA2"/>
    <w:rsid w:val="00A16BBD"/>
    <w:rsid w:val="00A228A4"/>
    <w:rsid w:val="00A23410"/>
    <w:rsid w:val="00A26CA5"/>
    <w:rsid w:val="00A35912"/>
    <w:rsid w:val="00A424CA"/>
    <w:rsid w:val="00A42817"/>
    <w:rsid w:val="00A47C81"/>
    <w:rsid w:val="00A5082D"/>
    <w:rsid w:val="00A51403"/>
    <w:rsid w:val="00A80B52"/>
    <w:rsid w:val="00A84402"/>
    <w:rsid w:val="00A90AE3"/>
    <w:rsid w:val="00A916A8"/>
    <w:rsid w:val="00A92717"/>
    <w:rsid w:val="00A95EC0"/>
    <w:rsid w:val="00AB2DE3"/>
    <w:rsid w:val="00AC5E4E"/>
    <w:rsid w:val="00AD256E"/>
    <w:rsid w:val="00AD6E7A"/>
    <w:rsid w:val="00AE0F6A"/>
    <w:rsid w:val="00AE2BE9"/>
    <w:rsid w:val="00AE7882"/>
    <w:rsid w:val="00AF2181"/>
    <w:rsid w:val="00B21628"/>
    <w:rsid w:val="00B23030"/>
    <w:rsid w:val="00B2394B"/>
    <w:rsid w:val="00B36338"/>
    <w:rsid w:val="00B430E5"/>
    <w:rsid w:val="00B51FE3"/>
    <w:rsid w:val="00B83278"/>
    <w:rsid w:val="00B83C48"/>
    <w:rsid w:val="00B863A7"/>
    <w:rsid w:val="00B94D24"/>
    <w:rsid w:val="00BA39F6"/>
    <w:rsid w:val="00BB3E2B"/>
    <w:rsid w:val="00BB7E13"/>
    <w:rsid w:val="00BC0CAF"/>
    <w:rsid w:val="00BC1128"/>
    <w:rsid w:val="00BF5AED"/>
    <w:rsid w:val="00C02E7D"/>
    <w:rsid w:val="00C115DD"/>
    <w:rsid w:val="00C25EE1"/>
    <w:rsid w:val="00C356DE"/>
    <w:rsid w:val="00C3584B"/>
    <w:rsid w:val="00C424FA"/>
    <w:rsid w:val="00C46D97"/>
    <w:rsid w:val="00C5166C"/>
    <w:rsid w:val="00C634E3"/>
    <w:rsid w:val="00C658F9"/>
    <w:rsid w:val="00C721AE"/>
    <w:rsid w:val="00CA6344"/>
    <w:rsid w:val="00CC2FC9"/>
    <w:rsid w:val="00CD2EAA"/>
    <w:rsid w:val="00CE7292"/>
    <w:rsid w:val="00CF1687"/>
    <w:rsid w:val="00CF3B2E"/>
    <w:rsid w:val="00D01185"/>
    <w:rsid w:val="00D1212B"/>
    <w:rsid w:val="00D31F74"/>
    <w:rsid w:val="00D434B3"/>
    <w:rsid w:val="00D53343"/>
    <w:rsid w:val="00D62890"/>
    <w:rsid w:val="00D6678D"/>
    <w:rsid w:val="00D71A98"/>
    <w:rsid w:val="00D809D2"/>
    <w:rsid w:val="00D855A5"/>
    <w:rsid w:val="00DB63F5"/>
    <w:rsid w:val="00DB6B81"/>
    <w:rsid w:val="00DD6884"/>
    <w:rsid w:val="00DE223B"/>
    <w:rsid w:val="00DF16C7"/>
    <w:rsid w:val="00DF6857"/>
    <w:rsid w:val="00DF7D05"/>
    <w:rsid w:val="00E07BBF"/>
    <w:rsid w:val="00E11699"/>
    <w:rsid w:val="00E33E93"/>
    <w:rsid w:val="00E351C3"/>
    <w:rsid w:val="00E37BBD"/>
    <w:rsid w:val="00E72FFA"/>
    <w:rsid w:val="00E74934"/>
    <w:rsid w:val="00E94B04"/>
    <w:rsid w:val="00EA24E7"/>
    <w:rsid w:val="00EA69EE"/>
    <w:rsid w:val="00EC32D1"/>
    <w:rsid w:val="00EC7752"/>
    <w:rsid w:val="00EE467B"/>
    <w:rsid w:val="00F00B5F"/>
    <w:rsid w:val="00F0356C"/>
    <w:rsid w:val="00F05098"/>
    <w:rsid w:val="00F216A6"/>
    <w:rsid w:val="00F27AEA"/>
    <w:rsid w:val="00F31AD9"/>
    <w:rsid w:val="00F44810"/>
    <w:rsid w:val="00F44B5B"/>
    <w:rsid w:val="00F46C99"/>
    <w:rsid w:val="00F550A7"/>
    <w:rsid w:val="00F566D2"/>
    <w:rsid w:val="00F578D8"/>
    <w:rsid w:val="00F709F0"/>
    <w:rsid w:val="00F8716C"/>
    <w:rsid w:val="00F87640"/>
    <w:rsid w:val="00F930CA"/>
    <w:rsid w:val="00F94E36"/>
    <w:rsid w:val="00FB1566"/>
    <w:rsid w:val="00FD1F29"/>
    <w:rsid w:val="00FF7253"/>
    <w:rsid w:val="01F76B65"/>
    <w:rsid w:val="0DA63A8D"/>
    <w:rsid w:val="19AA3FCA"/>
    <w:rsid w:val="751D34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680"/>
        <w:tab w:val="right" w:pos="9360"/>
      </w:tabs>
    </w:pPr>
  </w:style>
  <w:style w:type="paragraph" w:styleId="5">
    <w:name w:val="header"/>
    <w:basedOn w:val="1"/>
    <w:link w:val="12"/>
    <w:unhideWhenUsed/>
    <w:qFormat/>
    <w:uiPriority w:val="99"/>
    <w:pPr>
      <w:tabs>
        <w:tab w:val="center" w:pos="4680"/>
        <w:tab w:val="right" w:pos="9360"/>
      </w:tabs>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normal105"/>
    <w:basedOn w:val="8"/>
    <w:qFormat/>
    <w:uiPriority w:val="0"/>
  </w:style>
  <w:style w:type="character" w:customStyle="1" w:styleId="12">
    <w:name w:val="页眉 Char"/>
    <w:basedOn w:val="8"/>
    <w:link w:val="5"/>
    <w:qFormat/>
    <w:uiPriority w:val="99"/>
  </w:style>
  <w:style w:type="character" w:customStyle="1" w:styleId="13">
    <w:name w:val="页脚 Char"/>
    <w:basedOn w:val="8"/>
    <w:link w:val="4"/>
    <w:qFormat/>
    <w:uiPriority w:val="99"/>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5EE8-6208-4273-A3F9-D27E915A136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2391</Words>
  <Characters>2538</Characters>
  <Lines>18</Lines>
  <Paragraphs>5</Paragraphs>
  <TotalTime>45</TotalTime>
  <ScaleCrop>false</ScaleCrop>
  <LinksUpToDate>false</LinksUpToDate>
  <CharactersWithSpaces>2542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2022-09-14T09:23:00Z</dcterms:created>
  <dc:creator>user</dc:creator>
  <cp:lastModifiedBy>科研处</cp:lastModifiedBy>
  <cp:lastPrinted>2022-09-14T09:40:00Z</cp:lastPrinted>
  <dcterms:modified xsi:type="dcterms:W3CDTF">2022-09-16T05:51:30Z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B5B4FB458DEB4BA08BDB2DDC5638FCB3</vt:lpwstr>
  </property>
</Properties>
</file>