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5" w:beforeAutospacing="0" w:after="75" w:afterAutospacing="0" w:line="300" w:lineRule="atLeast"/>
        <w:jc w:val="center"/>
        <w:rPr>
          <w:b/>
        </w:rPr>
      </w:pPr>
      <w:r>
        <w:rPr>
          <w:rFonts w:hint="eastAsia"/>
          <w:b/>
        </w:rPr>
        <w:t>浙江省科学技术厅关于征集“尖兵”“领雁”研发攻关计划重大技术攻关需求的通知</w:t>
      </w:r>
    </w:p>
    <w:p>
      <w:pPr>
        <w:pStyle w:val="3"/>
        <w:spacing w:before="75" w:beforeAutospacing="0" w:after="75" w:afterAutospacing="0" w:line="300" w:lineRule="atLeast"/>
      </w:pPr>
      <w:r>
        <w:rPr>
          <w:rFonts w:hint="eastAsia"/>
        </w:rPr>
        <w:t>各学院（机构）、项目负责人：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/>
        </w:rPr>
        <w:t>为深入贯彻落实省委省政府决策部署，坚持需求导向、问题导向、目标导向，持续加强关键核心技术攻关,现就公开征集省“尖兵”“领雁”研发攻关计划重大技术攻关需求有关事项通知如下。</w:t>
      </w:r>
    </w:p>
    <w:p>
      <w:pPr>
        <w:pStyle w:val="3"/>
        <w:spacing w:before="75" w:beforeAutospacing="0" w:after="75" w:afterAutospacing="0" w:line="300" w:lineRule="atLeast"/>
        <w:ind w:firstLine="4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一、征集的重点领域和方向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/>
        </w:rPr>
        <w:t>重大技术攻关需求聚焦“互联网＋”、生命健康、新材料三大科创高地和碳达峰碳中和技术制高点、海洋科技、农业科技等重点领域。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（一）“互联网+”领域。</w:t>
      </w:r>
      <w:r>
        <w:rPr>
          <w:rFonts w:hint="eastAsia"/>
        </w:rPr>
        <w:t>重点征集集成电路、数字安防、人工智能、网络通信、工业互联网、智能装备（工业机器人、数控机床、激光与增材制造装备）、智能网联汽车等方向相关需求。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（二）新材料领域。</w:t>
      </w:r>
      <w:r>
        <w:rPr>
          <w:rFonts w:hint="eastAsia"/>
        </w:rPr>
        <w:t>重点征集电子化学材料、高分子材料、合金材料、先进半导体材料等方向相关需求。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（三）生命健康领域。</w:t>
      </w:r>
      <w:r>
        <w:rPr>
          <w:rFonts w:hint="eastAsia"/>
        </w:rPr>
        <w:t>重点征集新发突发重大传染病防控和生物安全、精准医疗（恶性肿瘤精准诊治、重大高发疾病防治、生殖健康与妇女儿童健康、生物治疗）、新药创制（化学创新药及关键技术、生物药及关键技术、新型药物递送系统）、中医药（中医优势病种防治、中药新药研发、先进中医诊疗设备）、高端医疗器械（高端医学影像及设备、新型体外诊断试剂与仪器、高端植介入器械及组织再生修复产品、先进医用机器人、脑机融合技术及应用、生物医药重大科研仪器与试剂）等方向相关需求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（四）碳达峰碳中和领域。</w:t>
      </w:r>
      <w:r>
        <w:rPr>
          <w:rFonts w:hint="eastAsia"/>
        </w:rPr>
        <w:t>重点征集二氧化碳捕集利用与封存（CCUS）、低碳建筑（建筑被动节能与光储直柔技术）、氢能与燃料电池、生物多样性保护（生态系统监测与修复技术）、减污降碳技术、固废处置与资源化利用（垃圾处理、焚烧烟气监测与处置、工业固废、塑料污染防治与绿色替代材料）等方向相关需求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（五）海洋科技领域。</w:t>
      </w:r>
      <w:r>
        <w:rPr>
          <w:rFonts w:hint="eastAsia"/>
        </w:rPr>
        <w:t>重点征集海洋电子信息（海洋新型传感器、高精度水色扫描仪、高分辨率成像光谱仪、海洋碳通量遥感技术）、海工装备（深海矿产资源高精度勘探装备、深海作业机械臂）、海洋工程软件、海洋“蓝碳”生态系统等方向相关需求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（六）农业科技领域。</w:t>
      </w:r>
      <w:r>
        <w:rPr>
          <w:rFonts w:hint="eastAsia"/>
        </w:rPr>
        <w:t>重点征集现代农机装备（丘陵山地和小型农机装备)、主要农作物转基因品种产业化（高产制种技术、产业化生产技术、转基因产品生产标准）、非粮化整治土壤改造（土壤修复与肥力提升、高产高效复合种养模式）等方向相关需求。</w:t>
      </w:r>
    </w:p>
    <w:p>
      <w:pPr>
        <w:pStyle w:val="3"/>
        <w:spacing w:before="75" w:beforeAutospacing="0" w:after="75" w:afterAutospacing="0" w:line="300" w:lineRule="atLeast"/>
        <w:ind w:firstLine="4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二、填报要求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（一）对标“三个标准”。</w:t>
      </w:r>
      <w:r>
        <w:rPr>
          <w:rFonts w:hint="eastAsia"/>
        </w:rPr>
        <w:t>各领域重大技术问题的梳理，要强化目标导向、问题导向和需求导向，对标“技术、产品、产业”三个标准。“技术标准”即精准突破基础软硬件、基础零部件、关键基础材料、关键仪器设备和试剂等瓶颈，技术指标达到国内外领先水平；“产品标准”即自主研发生产的产品，性能参数达到国内外同类产品先进水平，实现国产化替代；“产业标准”即通过企业应用实现落地转化和产业化，加快拓展市场应用空间，推动产业迭代升级和培育未来硬核产业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（二）明确量化指标。</w:t>
      </w:r>
      <w:r>
        <w:rPr>
          <w:rFonts w:hint="eastAsia"/>
        </w:rPr>
        <w:t>攻关需求填报的主要内容，包括背景和意义、拟攻关内容、预期标志性成果及水平（对标的国际先进水平及具体产品型号详细指标）、攻关优势单位、攻关时限、成果应用单位等。攻关时限原则上为1—2年，最多不超过3年；攻关绩效应明确预期能取得国际先进或国内领先水平的标志性成果、战略创新产品或实现国产化替代，且应为可量化的绩效目标，以及攻关成果应用方式、应用场景和应用单位，原则上主要技术指标应不少于5项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（三）填报方式。</w:t>
      </w:r>
      <w:r>
        <w:rPr>
          <w:rFonts w:hint="eastAsia"/>
        </w:rPr>
        <w:t>重大技术攻关需求采取常年动态征集方式。请各有关单位和科研人员通过“浙里关键核心技术攻关应用”，在线填报提交《“尖兵”“领雁”重大技术攻关需求表》（具体操作说明见</w:t>
      </w:r>
      <w:r>
        <w:fldChar w:fldCharType="begin"/>
      </w:r>
      <w:r>
        <w:instrText xml:space="preserve"> HYPERLINK "https://xw.qq.com/cmsid/20220119A0BQ0100" </w:instrText>
      </w:r>
      <w:r>
        <w:fldChar w:fldCharType="separate"/>
      </w:r>
      <w:r>
        <w:rPr>
          <w:rFonts w:hint="eastAsia"/>
        </w:rPr>
        <w:t>https://xw.qq.com/cmsid/20220119A0BQ0100</w:t>
      </w:r>
      <w:r>
        <w:rPr>
          <w:rFonts w:hint="eastAsia"/>
        </w:rPr>
        <w:fldChar w:fldCharType="end"/>
      </w:r>
      <w:r>
        <w:rPr>
          <w:rFonts w:hint="eastAsia"/>
        </w:rPr>
        <w:t>）。可通过电脑端登录浙江政务服务网（</w:t>
      </w:r>
      <w:r>
        <w:fldChar w:fldCharType="begin"/>
      </w:r>
      <w:r>
        <w:instrText xml:space="preserve"> HYPERLINK "https://www.zjzwfw.gov.cn/" \t "_blank" </w:instrText>
      </w:r>
      <w:r>
        <w:fldChar w:fldCharType="separate"/>
      </w:r>
      <w:r>
        <w:rPr>
          <w:rFonts w:hint="eastAsia"/>
        </w:rPr>
        <w:t>https://www.zjzwfw.gov.cn</w:t>
      </w:r>
      <w:r>
        <w:rPr>
          <w:rFonts w:hint="eastAsia"/>
        </w:rPr>
        <w:fldChar w:fldCharType="end"/>
      </w:r>
      <w:r>
        <w:rPr>
          <w:rFonts w:hint="eastAsia"/>
        </w:rPr>
        <w:t>），也可通过手机端登录“浙里办”，搜索“科技创新”，点击“浙里关键核心技术攻关”，进入“我提需求”页面。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/>
        </w:rPr>
        <w:t>如涉及敏感、保密事项，不适合通过网络渠道提交的，可下载填报模板，通过保密渠道报送。</w:t>
      </w:r>
    </w:p>
    <w:p>
      <w:pPr>
        <w:pStyle w:val="3"/>
        <w:spacing w:before="75" w:beforeAutospacing="0" w:after="75" w:afterAutospacing="0" w:line="300" w:lineRule="atLeast"/>
        <w:ind w:firstLine="4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三、工作要求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（一）做好需求调研。</w:t>
      </w:r>
      <w:r>
        <w:rPr>
          <w:rFonts w:hint="eastAsia"/>
        </w:rPr>
        <w:t>各归口管理部门（单位）要高度重视，深入调研，摸清产业发展和科技重大突破亟需，充分发挥企业出题者作用，必要时可组织产业行业部门、行业协会、龙头企业、技术专家、投资机构等对需求的科学性、创新性、可行性、迫切性等进行论证，凝练推荐一批重大技术攻关需求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（二）用好重大应用。</w:t>
      </w:r>
      <w:r>
        <w:rPr>
          <w:rFonts w:hint="eastAsia"/>
        </w:rPr>
        <w:t>各归口管理部门（单位）应按照数字化改革要求，充分利用“浙里关键核心技术攻关应用”做好需求征集工作，并进一步强化协同，加大宣传推广力度。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 w:ascii="楷体" w:hAnsi="楷体" w:eastAsia="楷体"/>
        </w:rPr>
        <w:t>（三）做好审核推荐。</w:t>
      </w:r>
      <w:r>
        <w:rPr>
          <w:rFonts w:hint="eastAsia"/>
        </w:rPr>
        <w:t>各归口管理部门（单位）要落实主体责任，认真把关，做好审核推荐工作。推荐需求不得与已获资助的各类科研项目内容重复。</w:t>
      </w:r>
    </w:p>
    <w:p>
      <w:pPr>
        <w:pStyle w:val="3"/>
        <w:spacing w:before="75" w:beforeAutospacing="0" w:after="75" w:afterAutospacing="0" w:line="300" w:lineRule="atLeast"/>
        <w:ind w:firstLine="4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四、科研处联系方式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  <w:r>
        <w:rPr>
          <w:rFonts w:hint="eastAsia"/>
        </w:rPr>
        <w:t>徐虹、张华蓉  28865132、28860731</w:t>
      </w:r>
    </w:p>
    <w:p>
      <w:pPr>
        <w:pStyle w:val="3"/>
        <w:spacing w:before="75" w:beforeAutospacing="0" w:after="75" w:afterAutospacing="0" w:line="300" w:lineRule="atLeast"/>
        <w:ind w:firstLine="480" w:firstLineChars="200"/>
      </w:pPr>
    </w:p>
    <w:p>
      <w:pPr>
        <w:pStyle w:val="3"/>
        <w:spacing w:before="75" w:beforeAutospacing="0" w:after="75" w:afterAutospacing="0" w:line="300" w:lineRule="atLeast"/>
        <w:ind w:firstLine="480" w:firstLineChars="200"/>
      </w:pPr>
      <w:bookmarkStart w:id="0" w:name="_GoBack"/>
      <w:bookmarkEnd w:id="0"/>
    </w:p>
    <w:p>
      <w:pPr>
        <w:pStyle w:val="3"/>
        <w:spacing w:before="75" w:beforeAutospacing="0" w:after="75" w:afterAutospacing="0" w:line="300" w:lineRule="atLeast"/>
        <w:ind w:firstLine="480" w:firstLineChars="200"/>
        <w:jc w:val="right"/>
      </w:pPr>
      <w:r>
        <w:rPr>
          <w:rFonts w:hint="eastAsia"/>
        </w:rPr>
        <w:t>2022年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4"/>
    <w:rsid w:val="002F7320"/>
    <w:rsid w:val="004911EA"/>
    <w:rsid w:val="00A24A3C"/>
    <w:rsid w:val="00CF6B44"/>
    <w:rsid w:val="00FB072E"/>
    <w:rsid w:val="1E7C6529"/>
    <w:rsid w:val="5E054423"/>
    <w:rsid w:val="672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7">
    <w:name w:val="fbrq1"/>
    <w:basedOn w:val="5"/>
    <w:qFormat/>
    <w:uiPriority w:val="0"/>
  </w:style>
  <w:style w:type="character" w:customStyle="1" w:styleId="8">
    <w:name w:val="llcs"/>
    <w:basedOn w:val="5"/>
    <w:qFormat/>
    <w:uiPriority w:val="0"/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309</Words>
  <Characters>1767</Characters>
  <Lines>14</Lines>
  <Paragraphs>4</Paragraphs>
  <TotalTime>0</TotalTime>
  <ScaleCrop>false</ScaleCrop>
  <LinksUpToDate>false</LinksUpToDate>
  <CharactersWithSpaces>2072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2022-03-06T10:47:00Z</dcterms:created>
  <dc:creator>Micorosoft</dc:creator>
  <cp:lastModifiedBy>科研处</cp:lastModifiedBy>
  <dcterms:modified xsi:type="dcterms:W3CDTF">2022-03-07T00:22:08Z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86DD3A5C1BFD49C3862DA94CA6C0E65B</vt:lpwstr>
  </property>
</Properties>
</file>