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黑体" w:hAnsi="黑体" w:eastAsia="黑体" w:cs="黑体"/>
          <w:kern w:val="0"/>
          <w:sz w:val="32"/>
          <w:szCs w:val="32"/>
          <w:u w:val="none"/>
          <w:lang w:val="en-US" w:eastAsia="zh-CN"/>
        </w:rPr>
      </w:pPr>
      <w:r>
        <w:rPr>
          <w:rFonts w:hint="eastAsia" w:ascii="黑体" w:hAnsi="黑体" w:eastAsia="黑体" w:cs="黑体"/>
          <w:kern w:val="0"/>
          <w:sz w:val="32"/>
          <w:szCs w:val="32"/>
          <w:u w:val="none"/>
          <w:lang w:val="en-US" w:eastAsia="zh-CN"/>
        </w:rPr>
        <w:t>附件</w:t>
      </w:r>
      <w:bookmarkStart w:id="0" w:name="_GoBack"/>
      <w:bookmarkEnd w:id="0"/>
    </w:p>
    <w:p>
      <w:pPr>
        <w:jc w:val="center"/>
        <w:rPr>
          <w:rFonts w:hint="eastAsia" w:ascii="方正小标宋简体" w:hAnsi="方正小标宋简体" w:eastAsia="方正小标宋简体" w:cs="方正小标宋简体"/>
          <w:kern w:val="0"/>
          <w:sz w:val="44"/>
          <w:szCs w:val="44"/>
          <w:u w:val="none"/>
        </w:rPr>
      </w:pPr>
      <w:r>
        <w:rPr>
          <w:rFonts w:hint="eastAsia" w:ascii="方正小标宋简体" w:hAnsi="方正小标宋简体" w:eastAsia="方正小标宋简体" w:cs="方正小标宋简体"/>
          <w:kern w:val="0"/>
          <w:sz w:val="44"/>
          <w:szCs w:val="44"/>
          <w:u w:val="none"/>
          <w:lang w:val="en-US" w:eastAsia="zh-CN"/>
        </w:rPr>
        <w:t>浙江</w:t>
      </w:r>
      <w:r>
        <w:rPr>
          <w:rFonts w:hint="eastAsia" w:ascii="方正小标宋简体" w:hAnsi="方正小标宋简体" w:eastAsia="方正小标宋简体" w:cs="方正小标宋简体"/>
          <w:kern w:val="0"/>
          <w:sz w:val="44"/>
          <w:szCs w:val="44"/>
          <w:u w:val="none"/>
        </w:rPr>
        <w:t>省基础公益研究</w:t>
      </w:r>
      <w:r>
        <w:rPr>
          <w:rFonts w:hint="eastAsia" w:ascii="方正小标宋简体" w:hAnsi="方正小标宋简体" w:eastAsia="方正小标宋简体" w:cs="方正小标宋简体"/>
          <w:kern w:val="0"/>
          <w:sz w:val="44"/>
          <w:szCs w:val="44"/>
          <w:u w:val="none"/>
          <w:lang w:val="en-US" w:eastAsia="zh-CN"/>
        </w:rPr>
        <w:t>计划</w:t>
      </w:r>
      <w:r>
        <w:rPr>
          <w:rFonts w:hint="eastAsia" w:ascii="方正小标宋简体" w:hAnsi="方正小标宋简体" w:eastAsia="方正小标宋简体" w:cs="方正小标宋简体"/>
          <w:kern w:val="0"/>
          <w:sz w:val="44"/>
          <w:szCs w:val="44"/>
          <w:u w:val="none"/>
        </w:rPr>
        <w:t>项目结题验收</w:t>
      </w:r>
    </w:p>
    <w:p>
      <w:pPr>
        <w:jc w:val="center"/>
        <w:rPr>
          <w:rFonts w:hint="eastAsia" w:ascii="方正小标宋简体" w:hAnsi="方正小标宋简体" w:eastAsia="方正小标宋简体" w:cs="方正小标宋简体"/>
          <w:kern w:val="0"/>
          <w:sz w:val="44"/>
          <w:szCs w:val="44"/>
          <w:u w:val="none"/>
        </w:rPr>
      </w:pPr>
      <w:r>
        <w:rPr>
          <w:rFonts w:hint="eastAsia" w:ascii="方正小标宋简体" w:hAnsi="方正小标宋简体" w:eastAsia="方正小标宋简体" w:cs="方正小标宋简体"/>
          <w:kern w:val="0"/>
          <w:sz w:val="44"/>
          <w:szCs w:val="44"/>
          <w:u w:val="none"/>
        </w:rPr>
        <w:t>操作说明</w:t>
      </w:r>
    </w:p>
    <w:p>
      <w:pPr>
        <w:jc w:val="both"/>
        <w:rPr>
          <w:rFonts w:hint="eastAsia" w:ascii="黑体" w:hAnsi="黑体" w:eastAsia="黑体" w:cs="黑体"/>
          <w:kern w:val="0"/>
          <w:sz w:val="32"/>
          <w:szCs w:val="32"/>
          <w:u w:val="none"/>
          <w:lang w:val="en-US" w:eastAsia="zh-CN"/>
        </w:rPr>
      </w:pPr>
      <w:r>
        <w:rPr>
          <w:rFonts w:hint="eastAsia" w:ascii="黑体" w:hAnsi="黑体" w:eastAsia="黑体" w:cs="黑体"/>
          <w:kern w:val="0"/>
          <w:sz w:val="32"/>
          <w:szCs w:val="32"/>
          <w:u w:val="none"/>
          <w:lang w:val="en-US" w:eastAsia="zh-CN"/>
        </w:rPr>
        <w:t>一、项目验收操作说明</w:t>
      </w:r>
    </w:p>
    <w:p>
      <w:pPr>
        <w:widowControl/>
        <w:shd w:val="clear" w:color="auto" w:fill="FFFFFF"/>
        <w:ind w:firstLine="640"/>
        <w:jc w:val="left"/>
        <w:rPr>
          <w:rFonts w:hint="default" w:ascii="仿宋_GB2312" w:hAnsi="仿宋_GB2312" w:eastAsia="仿宋_GB2312" w:cs="仿宋_GB2312"/>
          <w:kern w:val="0"/>
          <w:sz w:val="32"/>
          <w:szCs w:val="32"/>
          <w:lang w:val="en-US"/>
        </w:rPr>
      </w:pPr>
      <w:r>
        <w:rPr>
          <w:rFonts w:hint="eastAsia" w:ascii="仿宋_GB2312" w:hAnsi="仿宋_GB2312" w:eastAsia="仿宋_GB2312" w:cs="仿宋_GB2312"/>
          <w:kern w:val="0"/>
          <w:sz w:val="32"/>
          <w:szCs w:val="32"/>
          <w:lang w:val="en-US" w:eastAsia="zh-CN"/>
        </w:rPr>
        <w:t>（一）项目负责人操作说明</w:t>
      </w:r>
    </w:p>
    <w:p>
      <w:pPr>
        <w:widowControl/>
        <w:shd w:val="clear" w:color="auto" w:fill="FFFFFF"/>
        <w:ind w:firstLine="640"/>
        <w:jc w:val="left"/>
        <w:rPr>
          <w:rFonts w:ascii="仿宋_GB2312" w:hAnsi="仿宋_GB2312" w:eastAsia="仿宋_GB2312" w:cs="仿宋_GB2312"/>
          <w:kern w:val="0"/>
          <w:sz w:val="32"/>
          <w:szCs w:val="32"/>
          <w:lang w:eastAsia="zh"/>
        </w:rPr>
      </w:pPr>
      <w:r>
        <w:rPr>
          <w:rFonts w:hint="eastAsia" w:ascii="仿宋_GB2312" w:hAnsi="仿宋_GB2312" w:eastAsia="仿宋_GB2312" w:cs="仿宋_GB2312"/>
          <w:kern w:val="0"/>
          <w:sz w:val="32"/>
          <w:szCs w:val="32"/>
        </w:rPr>
        <w:t>项目负责人请于</w:t>
      </w:r>
      <w:r>
        <w:rPr>
          <w:rFonts w:hint="eastAsia" w:ascii="仿宋_GB2312" w:hAnsi="仿宋_GB2312" w:eastAsia="仿宋_GB2312" w:cs="仿宋_GB2312"/>
          <w:kern w:val="0"/>
          <w:sz w:val="32"/>
          <w:szCs w:val="32"/>
          <w:lang w:val="en-US" w:eastAsia="zh-CN"/>
        </w:rPr>
        <w:t>规定时间内</w:t>
      </w:r>
      <w:r>
        <w:rPr>
          <w:rFonts w:hint="eastAsia" w:ascii="仿宋_GB2312" w:hAnsi="仿宋_GB2312" w:eastAsia="仿宋_GB2312" w:cs="仿宋_GB2312"/>
          <w:kern w:val="0"/>
          <w:sz w:val="32"/>
          <w:szCs w:val="32"/>
          <w:lang w:eastAsia="zh"/>
        </w:rPr>
        <w:t>登录基金信息系统，认真阅读</w:t>
      </w:r>
      <w:r>
        <w:rPr>
          <w:rFonts w:hint="eastAsia" w:ascii="仿宋_GB2312" w:hAnsi="仿宋_GB2312" w:eastAsia="仿宋_GB2312" w:cs="仿宋_GB2312"/>
          <w:kern w:val="0"/>
          <w:sz w:val="32"/>
          <w:szCs w:val="32"/>
          <w:lang w:val="en-US" w:eastAsia="zh-CN"/>
        </w:rPr>
        <w:t>本操作说明</w:t>
      </w:r>
      <w:r>
        <w:rPr>
          <w:rFonts w:hint="eastAsia" w:ascii="仿宋_GB2312" w:hAnsi="仿宋_GB2312" w:eastAsia="仿宋_GB2312" w:cs="仿宋_GB2312"/>
          <w:kern w:val="0"/>
          <w:sz w:val="32"/>
          <w:szCs w:val="32"/>
          <w:lang w:eastAsia="zh"/>
        </w:rPr>
        <w:t>并按要求</w:t>
      </w:r>
      <w:r>
        <w:rPr>
          <w:rFonts w:hint="eastAsia" w:ascii="仿宋_GB2312" w:hAnsi="仿宋_GB2312" w:eastAsia="仿宋_GB2312" w:cs="仿宋_GB2312"/>
          <w:kern w:val="0"/>
          <w:sz w:val="32"/>
          <w:szCs w:val="32"/>
          <w:lang w:val="en-US" w:eastAsia="zh-CN"/>
        </w:rPr>
        <w:t>通过</w:t>
      </w:r>
      <w:r>
        <w:rPr>
          <w:rFonts w:hint="eastAsia" w:ascii="仿宋_GB2312" w:hAnsi="仿宋_GB2312" w:eastAsia="仿宋_GB2312" w:cs="仿宋_GB2312"/>
          <w:kern w:val="0"/>
          <w:sz w:val="32"/>
          <w:szCs w:val="32"/>
        </w:rPr>
        <w:t>基金</w:t>
      </w:r>
      <w:r>
        <w:rPr>
          <w:rFonts w:hint="eastAsia" w:ascii="仿宋_GB2312" w:hAnsi="仿宋_GB2312" w:eastAsia="仿宋_GB2312" w:cs="仿宋_GB2312"/>
          <w:kern w:val="0"/>
          <w:sz w:val="32"/>
          <w:szCs w:val="32"/>
          <w:lang w:eastAsia="zh"/>
        </w:rPr>
        <w:t>信息系统</w:t>
      </w:r>
      <w:r>
        <w:rPr>
          <w:rFonts w:hint="eastAsia" w:ascii="仿宋_GB2312" w:hAnsi="仿宋_GB2312" w:eastAsia="仿宋_GB2312" w:cs="仿宋_GB2312"/>
          <w:kern w:val="0"/>
          <w:sz w:val="32"/>
          <w:szCs w:val="32"/>
          <w:lang w:val="en-US" w:eastAsia="zh-CN"/>
        </w:rPr>
        <w:t>提交项目验收申请</w:t>
      </w:r>
      <w:r>
        <w:rPr>
          <w:rFonts w:hint="eastAsia" w:ascii="仿宋_GB2312" w:hAnsi="仿宋_GB2312" w:eastAsia="仿宋_GB2312" w:cs="仿宋_GB2312"/>
          <w:kern w:val="0"/>
          <w:sz w:val="32"/>
          <w:szCs w:val="32"/>
          <w:lang w:eastAsia="zh"/>
        </w:rPr>
        <w:t>。</w:t>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项目负责人</w:t>
      </w:r>
      <w:r>
        <w:rPr>
          <w:rFonts w:hint="eastAsia" w:ascii="仿宋_GB2312" w:hAnsi="仿宋_GB2312" w:eastAsia="仿宋_GB2312" w:cs="仿宋_GB2312"/>
          <w:kern w:val="0"/>
          <w:sz w:val="32"/>
          <w:szCs w:val="32"/>
          <w:lang w:val="en-US" w:eastAsia="zh-CN"/>
        </w:rPr>
        <w:t>登录基金信息系统（系统网址：https://zjnsf.kjt.zj.gov.cn）</w:t>
      </w:r>
    </w:p>
    <w:p>
      <w:pPr>
        <w:jc w:val="both"/>
      </w:pPr>
      <w:r>
        <w:drawing>
          <wp:inline distT="0" distB="0" distL="114300" distR="114300">
            <wp:extent cx="5271135" cy="1816735"/>
            <wp:effectExtent l="0" t="0" r="5715" b="1206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4"/>
                    <a:srcRect b="50165"/>
                    <a:stretch>
                      <a:fillRect/>
                    </a:stretch>
                  </pic:blipFill>
                  <pic:spPr>
                    <a:xfrm>
                      <a:off x="0" y="0"/>
                      <a:ext cx="5271135" cy="1816735"/>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登录后，请依次点击页面左侧菜单“</w:t>
      </w:r>
      <w:r>
        <w:rPr>
          <w:rFonts w:hint="eastAsia" w:ascii="仿宋_GB2312" w:hAnsi="仿宋_GB2312" w:eastAsia="仿宋_GB2312" w:cs="仿宋_GB2312"/>
          <w:kern w:val="0"/>
          <w:sz w:val="32"/>
          <w:szCs w:val="32"/>
          <w:lang w:val="en-US" w:eastAsia="zh-CN"/>
        </w:rPr>
        <w:t>延期与验收</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项目验收</w:t>
      </w:r>
      <w:r>
        <w:rPr>
          <w:rFonts w:hint="eastAsia" w:ascii="仿宋_GB2312" w:hAnsi="仿宋_GB2312" w:eastAsia="仿宋_GB2312" w:cs="仿宋_GB2312"/>
          <w:kern w:val="0"/>
          <w:sz w:val="32"/>
          <w:szCs w:val="32"/>
        </w:rPr>
        <w:t>”，进入</w:t>
      </w:r>
      <w:r>
        <w:rPr>
          <w:rFonts w:hint="eastAsia" w:ascii="仿宋_GB2312" w:hAnsi="仿宋_GB2312" w:eastAsia="仿宋_GB2312" w:cs="仿宋_GB2312"/>
          <w:kern w:val="0"/>
          <w:sz w:val="32"/>
          <w:szCs w:val="32"/>
          <w:lang w:val="en-US" w:eastAsia="zh-CN"/>
        </w:rPr>
        <w:t>验收或延期申请</w:t>
      </w:r>
      <w:r>
        <w:rPr>
          <w:rFonts w:hint="eastAsia" w:ascii="仿宋_GB2312" w:hAnsi="仿宋_GB2312" w:eastAsia="仿宋_GB2312" w:cs="仿宋_GB2312"/>
          <w:kern w:val="0"/>
          <w:sz w:val="32"/>
          <w:szCs w:val="32"/>
        </w:rPr>
        <w:t>列表页面。</w:t>
      </w:r>
    </w:p>
    <w:p>
      <w:pPr>
        <w:numPr>
          <w:ilvl w:val="0"/>
          <w:numId w:val="0"/>
        </w:numPr>
        <w:jc w:val="both"/>
      </w:pPr>
      <w:r>
        <w:drawing>
          <wp:inline distT="0" distB="0" distL="114300" distR="114300">
            <wp:extent cx="5274310" cy="2325370"/>
            <wp:effectExtent l="0" t="0" r="2540" b="17780"/>
            <wp:docPr id="2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1"/>
                    <pic:cNvPicPr>
                      <a:picLocks noChangeAspect="1"/>
                    </pic:cNvPicPr>
                  </pic:nvPicPr>
                  <pic:blipFill>
                    <a:blip r:embed="rId5"/>
                    <a:stretch>
                      <a:fillRect/>
                    </a:stretch>
                  </pic:blipFill>
                  <pic:spPr>
                    <a:xfrm>
                      <a:off x="0" y="0"/>
                      <a:ext cx="5274310" cy="2325370"/>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进入列表页面后，请</w:t>
      </w:r>
      <w:r>
        <w:rPr>
          <w:rFonts w:hint="eastAsia" w:ascii="仿宋_GB2312" w:hAnsi="仿宋_GB2312" w:eastAsia="仿宋_GB2312" w:cs="仿宋_GB2312"/>
          <w:kern w:val="0"/>
          <w:sz w:val="32"/>
          <w:szCs w:val="32"/>
          <w:lang w:val="en-US" w:eastAsia="zh-CN"/>
        </w:rPr>
        <w:t>找到</w:t>
      </w:r>
      <w:r>
        <w:rPr>
          <w:rFonts w:hint="eastAsia" w:ascii="仿宋_GB2312" w:hAnsi="仿宋_GB2312" w:eastAsia="仿宋_GB2312" w:cs="仿宋_GB2312"/>
          <w:kern w:val="0"/>
          <w:sz w:val="32"/>
          <w:szCs w:val="32"/>
        </w:rPr>
        <w:t>相应项目</w:t>
      </w:r>
      <w:r>
        <w:rPr>
          <w:rFonts w:hint="eastAsia" w:ascii="仿宋_GB2312" w:hAnsi="仿宋_GB2312" w:eastAsia="仿宋_GB2312" w:cs="仿宋_GB2312"/>
          <w:kern w:val="0"/>
          <w:sz w:val="32"/>
          <w:szCs w:val="32"/>
          <w:lang w:val="en-US" w:eastAsia="zh-CN"/>
        </w:rPr>
        <w:t>并点击“我要验收”，进入验收申请填报详情页面。</w:t>
      </w:r>
    </w:p>
    <w:p>
      <w:pPr>
        <w:numPr>
          <w:ilvl w:val="0"/>
          <w:numId w:val="0"/>
        </w:numPr>
        <w:jc w:val="both"/>
      </w:pPr>
      <w:r>
        <w:drawing>
          <wp:inline distT="0" distB="0" distL="114300" distR="114300">
            <wp:extent cx="5268595" cy="968375"/>
            <wp:effectExtent l="0" t="0" r="8255" b="3175"/>
            <wp:docPr id="2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8"/>
                    <pic:cNvPicPr>
                      <a:picLocks noChangeAspect="1"/>
                    </pic:cNvPicPr>
                  </pic:nvPicPr>
                  <pic:blipFill>
                    <a:blip r:embed="rId6"/>
                    <a:stretch>
                      <a:fillRect/>
                    </a:stretch>
                  </pic:blipFill>
                  <pic:spPr>
                    <a:xfrm>
                      <a:off x="0" y="0"/>
                      <a:ext cx="5268595" cy="968375"/>
                    </a:xfrm>
                    <a:prstGeom prst="rect">
                      <a:avLst/>
                    </a:prstGeom>
                    <a:noFill/>
                    <a:ln>
                      <a:noFill/>
                    </a:ln>
                  </pic:spPr>
                </pic:pic>
              </a:graphicData>
            </a:graphic>
          </wp:inline>
        </w:drawing>
      </w:r>
    </w:p>
    <w:p>
      <w:pPr>
        <w:numPr>
          <w:ilvl w:val="0"/>
          <w:numId w:val="0"/>
        </w:numPr>
        <w:ind w:firstLine="640" w:firstLineChars="200"/>
        <w:jc w:val="both"/>
        <w:rPr>
          <w:rFonts w:hint="default"/>
          <w:lang w:val="en-US"/>
        </w:rPr>
      </w:pPr>
      <w:r>
        <w:rPr>
          <w:rFonts w:hint="eastAsia" w:ascii="仿宋_GB2312" w:hAnsi="仿宋_GB2312" w:eastAsia="仿宋_GB2312" w:cs="仿宋_GB2312"/>
          <w:kern w:val="0"/>
          <w:sz w:val="32"/>
          <w:szCs w:val="32"/>
          <w:lang w:val="en-US" w:eastAsia="zh-CN"/>
        </w:rPr>
        <w:t>4.进入详情页面后，请仔细阅读《科研诚信承诺书》，如无异议，请勾选“我已阅读以上内容，并同意以上承诺”，并点击“同意”按钮，进入填报页面。</w:t>
      </w:r>
    </w:p>
    <w:p>
      <w:pPr>
        <w:numPr>
          <w:ilvl w:val="0"/>
          <w:numId w:val="0"/>
        </w:numPr>
        <w:jc w:val="both"/>
      </w:pPr>
      <w:r>
        <w:drawing>
          <wp:inline distT="0" distB="0" distL="114300" distR="114300">
            <wp:extent cx="5274310" cy="1823720"/>
            <wp:effectExtent l="0" t="0" r="2540" b="5080"/>
            <wp:docPr id="2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9"/>
                    <pic:cNvPicPr>
                      <a:picLocks noChangeAspect="1"/>
                    </pic:cNvPicPr>
                  </pic:nvPicPr>
                  <pic:blipFill>
                    <a:blip r:embed="rId7"/>
                    <a:stretch>
                      <a:fillRect/>
                    </a:stretch>
                  </pic:blipFill>
                  <pic:spPr>
                    <a:xfrm>
                      <a:off x="0" y="0"/>
                      <a:ext cx="5274310" cy="1823720"/>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5.进入填报页面后，请依次完成“项目基本信息”“资金开支归类情况”“科技报告基本信息”“成果列示”“附件上传”等内容。</w:t>
      </w:r>
    </w:p>
    <w:p>
      <w:pPr>
        <w:numPr>
          <w:ilvl w:val="0"/>
          <w:numId w:val="0"/>
        </w:numPr>
        <w:jc w:val="both"/>
      </w:pPr>
      <w:r>
        <w:drawing>
          <wp:inline distT="0" distB="0" distL="114300" distR="114300">
            <wp:extent cx="5272405" cy="1543050"/>
            <wp:effectExtent l="0" t="0" r="4445"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8"/>
                    <a:stretch>
                      <a:fillRect/>
                    </a:stretch>
                  </pic:blipFill>
                  <pic:spPr>
                    <a:xfrm>
                      <a:off x="0" y="0"/>
                      <a:ext cx="5272405" cy="1543050"/>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其中填报资金开支归类情况时，完成页面数据填写后，请点击“暂存”，保存成功后，即可点击页面下方“下载资金开支归类情况表”按钮，下载表格签字后与“资金开支财务详单”“决算报告”等一同前往单位相关部门盖章。</w:t>
      </w:r>
    </w:p>
    <w:p>
      <w:pPr>
        <w:numPr>
          <w:ilvl w:val="0"/>
          <w:numId w:val="0"/>
        </w:numPr>
        <w:jc w:val="both"/>
        <w:rPr>
          <w:rFonts w:hint="default" w:ascii="仿宋_GB2312" w:hAnsi="仿宋_GB2312" w:eastAsia="仿宋_GB2312" w:cs="仿宋_GB2312"/>
          <w:kern w:val="0"/>
          <w:sz w:val="32"/>
          <w:szCs w:val="32"/>
          <w:lang w:val="en-US" w:eastAsia="zh-CN"/>
        </w:rPr>
      </w:pPr>
      <w:r>
        <w:drawing>
          <wp:inline distT="0" distB="0" distL="114300" distR="114300">
            <wp:extent cx="5266690" cy="3665220"/>
            <wp:effectExtent l="0" t="0" r="6350" b="762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a:stretch>
                      <a:fillRect/>
                    </a:stretch>
                  </pic:blipFill>
                  <pic:spPr>
                    <a:xfrm>
                      <a:off x="0" y="0"/>
                      <a:ext cx="5266690" cy="3665220"/>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7.其中填报成果列示时，除填写页面中的“培养人才”“获得的人才称号或人才计划”等信息外，需前往个人信息修改页面添加“期刊论文”“会议论文”等成果内容。</w:t>
      </w:r>
    </w:p>
    <w:p>
      <w:pPr>
        <w:numPr>
          <w:ilvl w:val="0"/>
          <w:numId w:val="0"/>
        </w:numPr>
        <w:jc w:val="both"/>
        <w:rPr>
          <w:rFonts w:hint="default" w:ascii="仿宋_GB2312" w:hAnsi="仿宋_GB2312" w:eastAsia="仿宋_GB2312" w:cs="仿宋_GB2312"/>
          <w:kern w:val="0"/>
          <w:sz w:val="32"/>
          <w:szCs w:val="32"/>
          <w:lang w:val="en-US" w:eastAsia="zh-CN"/>
        </w:rPr>
      </w:pPr>
      <w:r>
        <w:drawing>
          <wp:inline distT="0" distB="0" distL="114300" distR="114300">
            <wp:extent cx="5260340" cy="2204720"/>
            <wp:effectExtent l="0" t="0" r="16510" b="5080"/>
            <wp:docPr id="2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1"/>
                    <pic:cNvPicPr>
                      <a:picLocks noChangeAspect="1"/>
                    </pic:cNvPicPr>
                  </pic:nvPicPr>
                  <pic:blipFill>
                    <a:blip r:embed="rId10"/>
                    <a:stretch>
                      <a:fillRect/>
                    </a:stretch>
                  </pic:blipFill>
                  <pic:spPr>
                    <a:xfrm>
                      <a:off x="0" y="0"/>
                      <a:ext cx="5260340" cy="2204720"/>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8.将鼠标移动至页面右上角“个人头像”，呼出下拉框，点击“个人信息修改”，进入个人信息修改页面。</w:t>
      </w:r>
    </w:p>
    <w:p>
      <w:pPr>
        <w:numPr>
          <w:ilvl w:val="0"/>
          <w:numId w:val="0"/>
        </w:numPr>
        <w:jc w:val="both"/>
      </w:pPr>
      <w:r>
        <w:drawing>
          <wp:inline distT="0" distB="0" distL="114300" distR="114300">
            <wp:extent cx="5260975" cy="1249680"/>
            <wp:effectExtent l="0" t="0" r="15875" b="7620"/>
            <wp:docPr id="2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2"/>
                    <pic:cNvPicPr>
                      <a:picLocks noChangeAspect="1"/>
                    </pic:cNvPicPr>
                  </pic:nvPicPr>
                  <pic:blipFill>
                    <a:blip r:embed="rId11"/>
                    <a:stretch>
                      <a:fillRect/>
                    </a:stretch>
                  </pic:blipFill>
                  <pic:spPr>
                    <a:xfrm>
                      <a:off x="0" y="0"/>
                      <a:ext cx="5260975" cy="1249680"/>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9.进入个人信息修改页面后，点击上方“成果”标签页，进入成果添加页面。</w:t>
      </w:r>
    </w:p>
    <w:p>
      <w:pPr>
        <w:numPr>
          <w:ilvl w:val="0"/>
          <w:numId w:val="0"/>
        </w:numPr>
        <w:jc w:val="both"/>
      </w:pPr>
      <w:r>
        <w:drawing>
          <wp:inline distT="0" distB="0" distL="114300" distR="114300">
            <wp:extent cx="5258435" cy="808355"/>
            <wp:effectExtent l="0" t="0" r="18415" b="10795"/>
            <wp:docPr id="2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3"/>
                    <pic:cNvPicPr>
                      <a:picLocks noChangeAspect="1"/>
                    </pic:cNvPicPr>
                  </pic:nvPicPr>
                  <pic:blipFill>
                    <a:blip r:embed="rId12"/>
                    <a:stretch>
                      <a:fillRect/>
                    </a:stretch>
                  </pic:blipFill>
                  <pic:spPr>
                    <a:xfrm>
                      <a:off x="0" y="0"/>
                      <a:ext cx="5258435" cy="808355"/>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10.进入成果添加页面后，点击“期刊论文”“会议论文”“专利”等按钮，添加相应的成果。同时添加成果一定要填写对应的项目编号，确保成果能被正确记入至项目成果中。</w:t>
      </w:r>
    </w:p>
    <w:p>
      <w:pPr>
        <w:numPr>
          <w:ilvl w:val="0"/>
          <w:numId w:val="0"/>
        </w:numPr>
        <w:jc w:val="both"/>
      </w:pPr>
      <w:r>
        <w:drawing>
          <wp:inline distT="0" distB="0" distL="114300" distR="114300">
            <wp:extent cx="5267960" cy="2814320"/>
            <wp:effectExtent l="0" t="0" r="8890" b="5080"/>
            <wp:docPr id="28"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4"/>
                    <pic:cNvPicPr>
                      <a:picLocks noChangeAspect="1"/>
                    </pic:cNvPicPr>
                  </pic:nvPicPr>
                  <pic:blipFill>
                    <a:blip r:embed="rId13"/>
                    <a:stretch>
                      <a:fillRect/>
                    </a:stretch>
                  </pic:blipFill>
                  <pic:spPr>
                    <a:xfrm>
                      <a:off x="0" y="0"/>
                      <a:ext cx="5267960" cy="2814320"/>
                    </a:xfrm>
                    <a:prstGeom prst="rect">
                      <a:avLst/>
                    </a:prstGeom>
                    <a:noFill/>
                    <a:ln>
                      <a:noFill/>
                    </a:ln>
                  </pic:spPr>
                </pic:pic>
              </a:graphicData>
            </a:graphic>
          </wp:inline>
        </w:drawing>
      </w:r>
    </w:p>
    <w:p>
      <w:pPr>
        <w:numPr>
          <w:ilvl w:val="0"/>
          <w:numId w:val="0"/>
        </w:numPr>
        <w:ind w:firstLine="640" w:firstLineChars="200"/>
        <w:jc w:val="both"/>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11.添加成果完成后，请返回项目验收详情页面，点击成果列示，并点击页面下方的“导入”按钮，导入成果。</w:t>
      </w:r>
    </w:p>
    <w:p>
      <w:pPr>
        <w:numPr>
          <w:ilvl w:val="0"/>
          <w:numId w:val="0"/>
        </w:numPr>
        <w:jc w:val="both"/>
      </w:pPr>
      <w:r>
        <w:drawing>
          <wp:inline distT="0" distB="0" distL="114300" distR="114300">
            <wp:extent cx="5270500" cy="1930400"/>
            <wp:effectExtent l="0" t="0" r="2540" b="5080"/>
            <wp:docPr id="2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5"/>
                    <pic:cNvPicPr>
                      <a:picLocks noChangeAspect="1"/>
                    </pic:cNvPicPr>
                  </pic:nvPicPr>
                  <pic:blipFill>
                    <a:blip r:embed="rId14"/>
                    <a:stretch>
                      <a:fillRect/>
                    </a:stretch>
                  </pic:blipFill>
                  <pic:spPr>
                    <a:xfrm>
                      <a:off x="0" y="0"/>
                      <a:ext cx="5270500" cy="1930400"/>
                    </a:xfrm>
                    <a:prstGeom prst="rect">
                      <a:avLst/>
                    </a:prstGeom>
                    <a:noFill/>
                    <a:ln>
                      <a:noFill/>
                    </a:ln>
                  </pic:spPr>
                </pic:pic>
              </a:graphicData>
            </a:graphic>
          </wp:inline>
        </w:drawing>
      </w:r>
    </w:p>
    <w:p>
      <w:pPr>
        <w:numPr>
          <w:ilvl w:val="0"/>
          <w:numId w:val="0"/>
        </w:numPr>
        <w:ind w:firstLine="640" w:firstLineChars="200"/>
        <w:jc w:val="both"/>
        <w:rPr>
          <w:rFonts w:hint="default"/>
          <w:lang w:val="en-US"/>
        </w:rPr>
      </w:pPr>
      <w:r>
        <w:rPr>
          <w:rFonts w:hint="eastAsia" w:ascii="仿宋_GB2312" w:hAnsi="仿宋_GB2312" w:eastAsia="仿宋_GB2312" w:cs="仿宋_GB2312"/>
          <w:kern w:val="0"/>
          <w:sz w:val="32"/>
          <w:szCs w:val="32"/>
          <w:lang w:val="en-US" w:eastAsia="zh-CN"/>
        </w:rPr>
        <w:t>12.上传相关附件时，请依次上传：</w:t>
      </w:r>
      <w:r>
        <w:rPr>
          <w:rFonts w:hint="eastAsia" w:ascii="仿宋_GB2312" w:hAnsi="仿宋_GB2312" w:eastAsia="仿宋_GB2312" w:cs="仿宋_GB2312"/>
          <w:color w:val="FF0000"/>
          <w:kern w:val="0"/>
          <w:sz w:val="32"/>
          <w:szCs w:val="32"/>
          <w:lang w:val="en-US" w:eastAsia="zh-CN"/>
        </w:rPr>
        <w:t>（1）“科技报告正文”（需同时上传docx版和PDF版，请保证两个版本内容一致。格式要求可参考页面说明中的“科技报告正文格式”进行编制）；</w:t>
      </w:r>
      <w:r>
        <w:rPr>
          <w:rFonts w:hint="eastAsia" w:ascii="仿宋_GB2312" w:hAnsi="仿宋_GB2312" w:eastAsia="仿宋_GB2312" w:cs="仿宋_GB2312"/>
          <w:kern w:val="0"/>
          <w:sz w:val="32"/>
          <w:szCs w:val="32"/>
          <w:lang w:val="en-US" w:eastAsia="zh-CN"/>
        </w:rPr>
        <w:t>（2）资金开支财务详单；（3）项目经费审计报告或决算报告；（4）资金开支归类情况表；（5）个人承诺书</w:t>
      </w:r>
    </w:p>
    <w:p>
      <w:pPr>
        <w:numPr>
          <w:ilvl w:val="0"/>
          <w:numId w:val="0"/>
        </w:numPr>
        <w:jc w:val="both"/>
      </w:pPr>
      <w:r>
        <w:drawing>
          <wp:inline distT="0" distB="0" distL="114300" distR="114300">
            <wp:extent cx="5273675" cy="2484120"/>
            <wp:effectExtent l="0" t="0" r="14605" b="0"/>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15"/>
                    <a:stretch>
                      <a:fillRect/>
                    </a:stretch>
                  </pic:blipFill>
                  <pic:spPr>
                    <a:xfrm>
                      <a:off x="0" y="0"/>
                      <a:ext cx="5273675" cy="2484120"/>
                    </a:xfrm>
                    <a:prstGeom prst="rect">
                      <a:avLst/>
                    </a:prstGeom>
                    <a:noFill/>
                    <a:ln>
                      <a:noFill/>
                    </a:ln>
                  </pic:spPr>
                </pic:pic>
              </a:graphicData>
            </a:graphic>
          </wp:inline>
        </w:drawing>
      </w:r>
    </w:p>
    <w:p>
      <w:pPr>
        <w:numPr>
          <w:ilvl w:val="0"/>
          <w:numId w:val="0"/>
        </w:numPr>
        <w:jc w:val="both"/>
      </w:pPr>
    </w:p>
    <w:p>
      <w:pPr>
        <w:numPr>
          <w:ilvl w:val="0"/>
          <w:numId w:val="0"/>
        </w:numPr>
        <w:ind w:firstLine="640" w:firstLineChars="200"/>
        <w:jc w:val="both"/>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w:t>
      </w:r>
      <w:r>
        <w:rPr>
          <w:rFonts w:hint="default" w:ascii="仿宋_GB2312" w:hAnsi="仿宋_GB2312" w:eastAsia="仿宋_GB2312" w:cs="仿宋_GB2312"/>
          <w:color w:val="FF0000"/>
          <w:kern w:val="0"/>
          <w:sz w:val="32"/>
          <w:szCs w:val="32"/>
          <w:lang w:val="en-US" w:eastAsia="zh-CN"/>
        </w:rPr>
        <w:t>审计报告或决算报告</w:t>
      </w:r>
      <w:r>
        <w:rPr>
          <w:rFonts w:hint="eastAsia" w:ascii="仿宋_GB2312" w:hAnsi="仿宋_GB2312" w:eastAsia="仿宋_GB2312" w:cs="仿宋_GB2312"/>
          <w:kern w:val="0"/>
          <w:sz w:val="32"/>
          <w:szCs w:val="32"/>
          <w:lang w:val="en-US" w:eastAsia="zh-CN"/>
        </w:rPr>
        <w:t>：财政资助经费50万元以上（含50万元）的项目，需委托具有省级科技计划审计资质的会计师事务所出具项目经费审计报告。20至50万元（含20万元）的项目需由项目依托单位内审机构或具有省级科技计划审计资质的会计师事务所出具项目经费审计报告。20万元以下的项目可由项目依托单位的财务部门出具项目经费</w:t>
      </w:r>
      <w:r>
        <w:rPr>
          <w:rFonts w:hint="default" w:ascii="仿宋_GB2312" w:hAnsi="仿宋_GB2312" w:eastAsia="仿宋_GB2312" w:cs="仿宋_GB2312"/>
          <w:kern w:val="0"/>
          <w:sz w:val="32"/>
          <w:szCs w:val="32"/>
          <w:lang w:val="en-US" w:eastAsia="zh-CN"/>
        </w:rPr>
        <w:t>决算报告</w:t>
      </w:r>
      <w:r>
        <w:rPr>
          <w:rFonts w:hint="eastAsia" w:ascii="仿宋_GB2312" w:hAnsi="仿宋_GB2312" w:eastAsia="仿宋_GB2312" w:cs="仿宋_GB2312"/>
          <w:kern w:val="0"/>
          <w:sz w:val="32"/>
          <w:szCs w:val="32"/>
          <w:lang w:val="en-US" w:eastAsia="zh-CN"/>
        </w:rPr>
        <w:t>（格式要求可参考页面说明中“决算报告”模板）</w:t>
      </w:r>
      <w:r>
        <w:rPr>
          <w:rFonts w:hint="default" w:ascii="仿宋_GB2312" w:hAnsi="仿宋_GB2312" w:eastAsia="仿宋_GB2312" w:cs="仿宋_GB2312"/>
          <w:kern w:val="0"/>
          <w:sz w:val="32"/>
          <w:szCs w:val="32"/>
          <w:lang w:val="en-US" w:eastAsia="zh-CN"/>
        </w:rPr>
        <w:t>。上述项目审计报告或决算报告中需明确激励费等经费使用是否合理。</w:t>
      </w:r>
      <w:r>
        <w:rPr>
          <w:rFonts w:hint="eastAsia" w:ascii="仿宋_GB2312" w:hAnsi="仿宋_GB2312" w:eastAsia="仿宋_GB2312" w:cs="仿宋_GB2312"/>
          <w:kern w:val="0"/>
          <w:sz w:val="32"/>
          <w:szCs w:val="32"/>
          <w:lang w:val="en-US" w:eastAsia="zh-CN"/>
        </w:rPr>
        <w:t>上传审计报告或决算报告时，需选择对应的审计机构（内审报告则选择“单位内审机构”，决算报告则无需选择机构）；审计报告由审计机构盖章，内审报告由单位内审机构盖章，决算报告则由单位财务部门盖章</w:t>
      </w:r>
    </w:p>
    <w:p>
      <w:pPr>
        <w:numPr>
          <w:ilvl w:val="0"/>
          <w:numId w:val="0"/>
        </w:numPr>
        <w:ind w:firstLine="640" w:firstLineChars="200"/>
        <w:jc w:val="both"/>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color w:val="FF0000"/>
          <w:kern w:val="0"/>
          <w:sz w:val="32"/>
          <w:szCs w:val="32"/>
          <w:lang w:val="en-US" w:eastAsia="zh-CN"/>
        </w:rPr>
        <w:t>个人承诺书：</w:t>
      </w:r>
      <w:r>
        <w:rPr>
          <w:rFonts w:hint="eastAsia" w:ascii="仿宋_GB2312" w:hAnsi="仿宋_GB2312" w:eastAsia="仿宋_GB2312" w:cs="仿宋_GB2312"/>
          <w:kern w:val="0"/>
          <w:sz w:val="32"/>
          <w:szCs w:val="32"/>
          <w:lang w:val="en-US" w:eastAsia="zh-CN"/>
        </w:rPr>
        <w:t>请参考页面说明中的“个人承诺书模板”进行填写并签字；</w:t>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color w:val="FF0000"/>
          <w:kern w:val="0"/>
          <w:sz w:val="32"/>
          <w:szCs w:val="32"/>
          <w:lang w:val="en-US" w:eastAsia="zh-CN"/>
        </w:rPr>
        <w:t>资金开支财务详单：</w:t>
      </w:r>
      <w:r>
        <w:rPr>
          <w:rFonts w:hint="eastAsia" w:ascii="仿宋_GB2312" w:hAnsi="仿宋_GB2312" w:eastAsia="仿宋_GB2312" w:cs="仿宋_GB2312"/>
          <w:kern w:val="0"/>
          <w:sz w:val="32"/>
          <w:szCs w:val="32"/>
          <w:lang w:val="en-US" w:eastAsia="zh-CN"/>
        </w:rPr>
        <w:t>请按照单位财务部门的要求出具并加盖财务部门章；</w:t>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color w:val="FF0000"/>
          <w:kern w:val="0"/>
          <w:sz w:val="32"/>
          <w:szCs w:val="32"/>
          <w:lang w:val="en-US" w:eastAsia="zh-CN"/>
        </w:rPr>
        <w:t>资金开支归类情况表</w:t>
      </w:r>
      <w:r>
        <w:rPr>
          <w:rFonts w:hint="eastAsia" w:ascii="仿宋_GB2312" w:hAnsi="仿宋_GB2312" w:eastAsia="仿宋_GB2312" w:cs="仿宋_GB2312"/>
          <w:kern w:val="0"/>
          <w:sz w:val="32"/>
          <w:szCs w:val="32"/>
          <w:lang w:val="en-US" w:eastAsia="zh-CN"/>
        </w:rPr>
        <w:t>：请在完成资金开支归类情况页面的数据填报后点击“暂存”，保存成功后点击页面下方“下载资金开支归类情况表”按钮，下载表格签字和加盖财务部门章；</w:t>
      </w:r>
    </w:p>
    <w:p>
      <w:pPr>
        <w:numPr>
          <w:ilvl w:val="0"/>
          <w:numId w:val="0"/>
        </w:numPr>
        <w:ind w:firstLine="640" w:firstLineChars="200"/>
        <w:jc w:val="both"/>
        <w:rPr>
          <w:rFonts w:hint="default" w:ascii="仿宋_GB2312" w:hAnsi="仿宋_GB2312" w:eastAsia="仿宋_GB2312" w:cs="仿宋_GB2312"/>
          <w:color w:val="FF0000"/>
          <w:kern w:val="0"/>
          <w:sz w:val="32"/>
          <w:szCs w:val="32"/>
          <w:lang w:val="en-US" w:eastAsia="zh-CN"/>
        </w:rPr>
      </w:pPr>
      <w:r>
        <w:rPr>
          <w:rFonts w:hint="eastAsia" w:ascii="仿宋_GB2312" w:hAnsi="仿宋_GB2312" w:eastAsia="仿宋_GB2312" w:cs="仿宋_GB2312"/>
          <w:color w:val="FF0000"/>
          <w:kern w:val="0"/>
          <w:sz w:val="32"/>
          <w:szCs w:val="32"/>
          <w:lang w:val="en-US" w:eastAsia="zh-CN"/>
        </w:rPr>
        <w:t>（5）请在验收申请提交依托单位审核前，完成上述材料的签字盖章，并上传至系统中。</w:t>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13.完成上述步骤后，项目负责人可点击页面右上角“递交”按钮，将验收申请提交依托单位审核。</w:t>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12.递交完成后，将自动返回验收或延期申请</w:t>
      </w:r>
      <w:r>
        <w:rPr>
          <w:rFonts w:hint="eastAsia" w:ascii="仿宋_GB2312" w:hAnsi="仿宋_GB2312" w:eastAsia="仿宋_GB2312" w:cs="仿宋_GB2312"/>
          <w:kern w:val="0"/>
          <w:sz w:val="32"/>
          <w:szCs w:val="32"/>
        </w:rPr>
        <w:t>列表页面</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项目负责人可选择页面上方“历年项目验收情况”标签页，查看项目验收申请流程进度。</w:t>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（二）依托单位管理员操作说明</w:t>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1.依托单位管理员登录基金信息系统（系统网址:https://zjnsf.kjt.zj.gov.cn）</w:t>
      </w:r>
    </w:p>
    <w:p>
      <w:pPr>
        <w:numPr>
          <w:ilvl w:val="0"/>
          <w:numId w:val="0"/>
        </w:numPr>
        <w:jc w:val="both"/>
      </w:pPr>
      <w:r>
        <w:drawing>
          <wp:inline distT="0" distB="0" distL="114300" distR="114300">
            <wp:extent cx="5271135" cy="1816735"/>
            <wp:effectExtent l="0" t="0" r="5715" b="1206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4"/>
                    <a:srcRect b="50165"/>
                    <a:stretch>
                      <a:fillRect/>
                    </a:stretch>
                  </pic:blipFill>
                  <pic:spPr>
                    <a:xfrm>
                      <a:off x="0" y="0"/>
                      <a:ext cx="5271135" cy="1816735"/>
                    </a:xfrm>
                    <a:prstGeom prst="rect">
                      <a:avLst/>
                    </a:prstGeom>
                    <a:noFill/>
                    <a:ln>
                      <a:noFill/>
                    </a:ln>
                  </pic:spPr>
                </pic:pic>
              </a:graphicData>
            </a:graphic>
          </wp:inline>
        </w:drawing>
      </w:r>
    </w:p>
    <w:p>
      <w:pPr>
        <w:numPr>
          <w:ilvl w:val="0"/>
          <w:numId w:val="0"/>
        </w:numPr>
        <w:ind w:firstLine="640" w:firstLineChars="200"/>
        <w:jc w:val="both"/>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登录后，请依次点击页面左侧菜单</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延期与验收</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--“验收报告审核”，进入项目验收审核列表页面。</w:t>
      </w:r>
    </w:p>
    <w:p>
      <w:pPr>
        <w:numPr>
          <w:ilvl w:val="0"/>
          <w:numId w:val="0"/>
        </w:numPr>
        <w:jc w:val="both"/>
      </w:pPr>
      <w:r>
        <w:drawing>
          <wp:inline distT="0" distB="0" distL="114300" distR="114300">
            <wp:extent cx="5267325" cy="1781175"/>
            <wp:effectExtent l="0" t="0" r="9525" b="9525"/>
            <wp:docPr id="3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7"/>
                    <pic:cNvPicPr>
                      <a:picLocks noChangeAspect="1"/>
                    </pic:cNvPicPr>
                  </pic:nvPicPr>
                  <pic:blipFill>
                    <a:blip r:embed="rId16"/>
                    <a:stretch>
                      <a:fillRect/>
                    </a:stretch>
                  </pic:blipFill>
                  <pic:spPr>
                    <a:xfrm>
                      <a:off x="0" y="0"/>
                      <a:ext cx="5267325" cy="1781175"/>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3.进入列表页面后</w:t>
      </w:r>
      <w:r>
        <w:rPr>
          <w:rFonts w:hint="eastAsia" w:ascii="仿宋_GB2312" w:hAnsi="仿宋_GB2312" w:eastAsia="仿宋_GB2312" w:cs="仿宋_GB2312"/>
          <w:kern w:val="0"/>
          <w:sz w:val="32"/>
          <w:szCs w:val="32"/>
        </w:rPr>
        <w:t>，请请点击相应项目的标题，进入</w:t>
      </w:r>
      <w:r>
        <w:rPr>
          <w:rFonts w:hint="eastAsia" w:ascii="仿宋_GB2312" w:hAnsi="仿宋_GB2312" w:eastAsia="仿宋_GB2312" w:cs="仿宋_GB2312"/>
          <w:kern w:val="0"/>
          <w:sz w:val="32"/>
          <w:szCs w:val="32"/>
          <w:lang w:val="en-US" w:eastAsia="zh-CN"/>
        </w:rPr>
        <w:t>延期审核</w:t>
      </w:r>
      <w:r>
        <w:rPr>
          <w:rFonts w:hint="eastAsia" w:ascii="仿宋_GB2312" w:hAnsi="仿宋_GB2312" w:eastAsia="仿宋_GB2312" w:cs="仿宋_GB2312"/>
          <w:kern w:val="0"/>
          <w:sz w:val="32"/>
          <w:szCs w:val="32"/>
        </w:rPr>
        <w:t>详情页面。</w:t>
      </w:r>
    </w:p>
    <w:p>
      <w:pPr>
        <w:numPr>
          <w:ilvl w:val="0"/>
          <w:numId w:val="0"/>
        </w:numPr>
        <w:jc w:val="both"/>
      </w:pPr>
      <w:r>
        <w:drawing>
          <wp:inline distT="0" distB="0" distL="114300" distR="114300">
            <wp:extent cx="5263515" cy="1054100"/>
            <wp:effectExtent l="0" t="0" r="13335" b="12700"/>
            <wp:docPr id="3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9"/>
                    <pic:cNvPicPr>
                      <a:picLocks noChangeAspect="1"/>
                    </pic:cNvPicPr>
                  </pic:nvPicPr>
                  <pic:blipFill>
                    <a:blip r:embed="rId17"/>
                    <a:stretch>
                      <a:fillRect/>
                    </a:stretch>
                  </pic:blipFill>
                  <pic:spPr>
                    <a:xfrm>
                      <a:off x="0" y="0"/>
                      <a:ext cx="5263515" cy="1054100"/>
                    </a:xfrm>
                    <a:prstGeom prst="rect">
                      <a:avLst/>
                    </a:prstGeom>
                    <a:noFill/>
                    <a:ln>
                      <a:noFill/>
                    </a:ln>
                  </pic:spPr>
                </pic:pic>
              </a:graphicData>
            </a:graphic>
          </wp:inline>
        </w:drawing>
      </w:r>
    </w:p>
    <w:p>
      <w:pPr>
        <w:numPr>
          <w:ilvl w:val="0"/>
          <w:numId w:val="0"/>
        </w:numPr>
        <w:ind w:firstLine="640" w:firstLineChars="200"/>
        <w:jc w:val="both"/>
        <w:rPr>
          <w:rFonts w:hint="eastAsia"/>
        </w:rPr>
      </w:pPr>
      <w:r>
        <w:rPr>
          <w:rFonts w:hint="eastAsia" w:ascii="仿宋_GB2312" w:hAnsi="仿宋_GB2312" w:eastAsia="仿宋_GB2312" w:cs="仿宋_GB2312"/>
          <w:kern w:val="0"/>
          <w:sz w:val="32"/>
          <w:szCs w:val="32"/>
          <w:lang w:val="en-US" w:eastAsia="zh-CN"/>
        </w:rPr>
        <w:t>4.进入详情页面后，请对项目验收申请内容进行审核。如申请内容无误，请点击页面右上角“审核通过”按钮；如申请内容需要修改，请点击页面右上角“退回”按钮。</w:t>
      </w:r>
    </w:p>
    <w:p>
      <w:pPr>
        <w:numPr>
          <w:ilvl w:val="0"/>
          <w:numId w:val="0"/>
        </w:numPr>
        <w:jc w:val="both"/>
      </w:pPr>
      <w:r>
        <w:drawing>
          <wp:inline distT="0" distB="0" distL="114300" distR="114300">
            <wp:extent cx="5260340" cy="1866265"/>
            <wp:effectExtent l="0" t="0" r="16510" b="635"/>
            <wp:docPr id="33"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8"/>
                    <pic:cNvPicPr>
                      <a:picLocks noChangeAspect="1"/>
                    </pic:cNvPicPr>
                  </pic:nvPicPr>
                  <pic:blipFill>
                    <a:blip r:embed="rId18"/>
                    <a:stretch>
                      <a:fillRect/>
                    </a:stretch>
                  </pic:blipFill>
                  <pic:spPr>
                    <a:xfrm>
                      <a:off x="0" y="0"/>
                      <a:ext cx="5260340" cy="1866265"/>
                    </a:xfrm>
                    <a:prstGeom prst="rect">
                      <a:avLst/>
                    </a:prstGeom>
                    <a:noFill/>
                    <a:ln>
                      <a:noFill/>
                    </a:ln>
                  </pic:spPr>
                </pic:pic>
              </a:graphicData>
            </a:graphic>
          </wp:inline>
        </w:drawing>
      </w:r>
    </w:p>
    <w:p>
      <w:pPr>
        <w:numPr>
          <w:ilvl w:val="0"/>
          <w:numId w:val="0"/>
        </w:numPr>
        <w:ind w:firstLine="640" w:firstLineChars="200"/>
        <w:jc w:val="both"/>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5.点击审核通过后，项目延期申请将上报至上级部门管理员处（如有）。上级部门管理员请参照本说明，对项目延期申请进行审核。</w:t>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一级单位管理员请参照本说明，进入项目延期审核页面，对项目延期审计进行审核，如申请内容无误，请点击页面右上角“审核通过”按钮；如申请内容需要修改，请点击页面右上角“退回”按钮，退回至项目负责人。</w:t>
      </w:r>
    </w:p>
    <w:p>
      <w:pPr>
        <w:numPr>
          <w:ilvl w:val="0"/>
          <w:numId w:val="0"/>
        </w:numPr>
        <w:ind w:firstLine="640" w:firstLineChars="200"/>
        <w:jc w:val="both"/>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7.待本单位全部项目审核完成后，一级单位管理员请点击“已审核科技报告上报”菜单，点击页面上方“上报”按钮，上报本单位验收申请。</w:t>
      </w:r>
    </w:p>
    <w:p>
      <w:pPr>
        <w:numPr>
          <w:ilvl w:val="0"/>
          <w:numId w:val="0"/>
        </w:numPr>
        <w:jc w:val="both"/>
      </w:pPr>
      <w:r>
        <w:drawing>
          <wp:inline distT="0" distB="0" distL="114300" distR="114300">
            <wp:extent cx="5271770" cy="1189355"/>
            <wp:effectExtent l="0" t="0" r="5080" b="10795"/>
            <wp:docPr id="3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0"/>
                    <pic:cNvPicPr>
                      <a:picLocks noChangeAspect="1"/>
                    </pic:cNvPicPr>
                  </pic:nvPicPr>
                  <pic:blipFill>
                    <a:blip r:embed="rId19"/>
                    <a:stretch>
                      <a:fillRect/>
                    </a:stretch>
                  </pic:blipFill>
                  <pic:spPr>
                    <a:xfrm>
                      <a:off x="0" y="0"/>
                      <a:ext cx="5271770" cy="1189355"/>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8.上报完成后，点击“下载单位承诺书”按钮，下载文档后加盖</w:t>
      </w:r>
      <w:r>
        <w:rPr>
          <w:rFonts w:hint="default" w:ascii="仿宋_GB2312" w:hAnsi="仿宋_GB2312" w:eastAsia="仿宋_GB2312" w:cs="仿宋_GB2312"/>
          <w:kern w:val="0"/>
          <w:sz w:val="32"/>
          <w:szCs w:val="32"/>
          <w:lang w:eastAsia="zh-CN"/>
        </w:rPr>
        <w:t>单位或</w:t>
      </w:r>
      <w:r>
        <w:rPr>
          <w:rFonts w:hint="eastAsia" w:ascii="仿宋_GB2312" w:hAnsi="仿宋_GB2312" w:eastAsia="仿宋_GB2312" w:cs="仿宋_GB2312"/>
          <w:kern w:val="0"/>
          <w:sz w:val="32"/>
          <w:szCs w:val="32"/>
          <w:lang w:val="en-US" w:eastAsia="zh-CN"/>
        </w:rPr>
        <w:t>科研</w:t>
      </w:r>
      <w:r>
        <w:rPr>
          <w:rFonts w:hint="default" w:ascii="仿宋_GB2312" w:hAnsi="仿宋_GB2312" w:eastAsia="仿宋_GB2312" w:cs="仿宋_GB2312"/>
          <w:kern w:val="0"/>
          <w:sz w:val="32"/>
          <w:szCs w:val="32"/>
          <w:lang w:eastAsia="zh-CN"/>
        </w:rPr>
        <w:t>管理</w:t>
      </w:r>
      <w:r>
        <w:rPr>
          <w:rFonts w:hint="eastAsia" w:ascii="仿宋_GB2312" w:hAnsi="仿宋_GB2312" w:eastAsia="仿宋_GB2312" w:cs="仿宋_GB2312"/>
          <w:kern w:val="0"/>
          <w:sz w:val="32"/>
          <w:szCs w:val="32"/>
          <w:lang w:val="en-US" w:eastAsia="zh-CN"/>
        </w:rPr>
        <w:t>部门章（如文档为多页需加盖骑缝章），并在通知规定时间内上传至系统。</w:t>
      </w:r>
    </w:p>
    <w:p>
      <w:pPr>
        <w:numPr>
          <w:ilvl w:val="0"/>
          <w:numId w:val="0"/>
        </w:numPr>
        <w:ind w:firstLine="420" w:firstLineChars="200"/>
        <w:jc w:val="both"/>
        <w:rPr>
          <w:rFonts w:hint="default" w:ascii="仿宋_GB2312" w:hAnsi="仿宋_GB2312" w:eastAsia="仿宋_GB2312" w:cs="仿宋_GB2312"/>
          <w:kern w:val="0"/>
          <w:sz w:val="32"/>
          <w:szCs w:val="32"/>
          <w:lang w:val="en-US" w:eastAsia="zh-CN"/>
        </w:rPr>
      </w:pPr>
      <w:r>
        <w:drawing>
          <wp:inline distT="0" distB="0" distL="114300" distR="114300">
            <wp:extent cx="5269230" cy="1938655"/>
            <wp:effectExtent l="0" t="0" r="3810" b="12065"/>
            <wp:docPr id="3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
                    <pic:cNvPicPr>
                      <a:picLocks noChangeAspect="1"/>
                    </pic:cNvPicPr>
                  </pic:nvPicPr>
                  <pic:blipFill>
                    <a:blip r:embed="rId20"/>
                    <a:stretch>
                      <a:fillRect/>
                    </a:stretch>
                  </pic:blipFill>
                  <pic:spPr>
                    <a:xfrm>
                      <a:off x="0" y="0"/>
                      <a:ext cx="5269230" cy="1938655"/>
                    </a:xfrm>
                    <a:prstGeom prst="rect">
                      <a:avLst/>
                    </a:prstGeom>
                    <a:noFill/>
                    <a:ln>
                      <a:noFill/>
                    </a:ln>
                  </pic:spPr>
                </pic:pic>
              </a:graphicData>
            </a:graphic>
          </wp:inline>
        </w:drawing>
      </w:r>
    </w:p>
    <w:p>
      <w:pPr>
        <w:numPr>
          <w:ilvl w:val="0"/>
          <w:numId w:val="1"/>
        </w:numPr>
        <w:jc w:val="both"/>
        <w:rPr>
          <w:rFonts w:hint="eastAsia" w:ascii="黑体" w:hAnsi="黑体" w:eastAsia="黑体" w:cs="黑体"/>
          <w:kern w:val="0"/>
          <w:sz w:val="32"/>
          <w:szCs w:val="32"/>
          <w:u w:val="none"/>
          <w:lang w:val="en-US" w:eastAsia="zh-CN"/>
        </w:rPr>
      </w:pPr>
      <w:r>
        <w:rPr>
          <w:rFonts w:hint="eastAsia" w:ascii="黑体" w:hAnsi="黑体" w:eastAsia="黑体" w:cs="黑体"/>
          <w:kern w:val="0"/>
          <w:sz w:val="32"/>
          <w:szCs w:val="32"/>
          <w:u w:val="none"/>
          <w:lang w:val="en-US" w:eastAsia="zh-CN"/>
        </w:rPr>
        <w:t>项目延期操作说明</w:t>
      </w:r>
    </w:p>
    <w:p>
      <w:pPr>
        <w:numPr>
          <w:ilvl w:val="0"/>
          <w:numId w:val="0"/>
        </w:numPr>
        <w:ind w:firstLine="640" w:firstLineChars="200"/>
        <w:jc w:val="both"/>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（一）</w:t>
      </w:r>
      <w:r>
        <w:rPr>
          <w:rFonts w:hint="eastAsia" w:ascii="仿宋_GB2312" w:hAnsi="仿宋_GB2312" w:eastAsia="仿宋_GB2312" w:cs="仿宋_GB2312"/>
          <w:kern w:val="0"/>
          <w:sz w:val="32"/>
          <w:szCs w:val="32"/>
        </w:rPr>
        <w:t>项目负责人</w:t>
      </w:r>
      <w:r>
        <w:rPr>
          <w:rFonts w:hint="eastAsia" w:ascii="仿宋_GB2312" w:hAnsi="仿宋_GB2312" w:eastAsia="仿宋_GB2312" w:cs="仿宋_GB2312"/>
          <w:kern w:val="0"/>
          <w:sz w:val="32"/>
          <w:szCs w:val="32"/>
          <w:lang w:val="en-US" w:eastAsia="zh-CN"/>
        </w:rPr>
        <w:t>操作说明</w:t>
      </w:r>
    </w:p>
    <w:p>
      <w:pPr>
        <w:numPr>
          <w:ilvl w:val="0"/>
          <w:numId w:val="0"/>
        </w:numPr>
        <w:ind w:firstLine="640" w:firstLineChars="200"/>
        <w:jc w:val="both"/>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项目负责人</w:t>
      </w:r>
      <w:r>
        <w:rPr>
          <w:rFonts w:hint="eastAsia" w:ascii="仿宋_GB2312" w:hAnsi="仿宋_GB2312" w:eastAsia="仿宋_GB2312" w:cs="仿宋_GB2312"/>
          <w:kern w:val="0"/>
          <w:sz w:val="32"/>
          <w:szCs w:val="32"/>
          <w:lang w:val="en-US" w:eastAsia="zh-CN"/>
        </w:rPr>
        <w:t>请</w:t>
      </w:r>
      <w:r>
        <w:rPr>
          <w:rFonts w:hint="eastAsia" w:ascii="仿宋_GB2312" w:hAnsi="仿宋_GB2312" w:eastAsia="仿宋_GB2312" w:cs="仿宋_GB2312"/>
          <w:kern w:val="0"/>
          <w:sz w:val="32"/>
          <w:szCs w:val="32"/>
        </w:rPr>
        <w:t>于</w:t>
      </w:r>
      <w:r>
        <w:rPr>
          <w:rFonts w:hint="eastAsia" w:ascii="仿宋_GB2312" w:hAnsi="仿宋_GB2312" w:eastAsia="仿宋_GB2312" w:cs="仿宋_GB2312"/>
          <w:kern w:val="0"/>
          <w:sz w:val="32"/>
          <w:szCs w:val="32"/>
          <w:lang w:val="en-US" w:eastAsia="zh-CN"/>
        </w:rPr>
        <w:t>规定时间内</w:t>
      </w:r>
      <w:r>
        <w:rPr>
          <w:rFonts w:hint="eastAsia" w:ascii="仿宋_GB2312" w:hAnsi="仿宋_GB2312" w:eastAsia="仿宋_GB2312" w:cs="仿宋_GB2312"/>
          <w:kern w:val="0"/>
          <w:sz w:val="32"/>
          <w:szCs w:val="32"/>
        </w:rPr>
        <w:t>，通过基金信息系统提交</w:t>
      </w:r>
      <w:r>
        <w:rPr>
          <w:rFonts w:hint="eastAsia" w:ascii="仿宋_GB2312" w:hAnsi="仿宋_GB2312" w:eastAsia="仿宋_GB2312" w:cs="仿宋_GB2312"/>
          <w:kern w:val="0"/>
          <w:sz w:val="32"/>
          <w:szCs w:val="32"/>
          <w:lang w:val="en-US" w:eastAsia="zh-CN"/>
        </w:rPr>
        <w:t>项目</w:t>
      </w:r>
      <w:r>
        <w:rPr>
          <w:rFonts w:hint="eastAsia" w:ascii="仿宋_GB2312" w:hAnsi="仿宋_GB2312" w:eastAsia="仿宋_GB2312" w:cs="仿宋_GB2312"/>
          <w:kern w:val="0"/>
          <w:sz w:val="32"/>
          <w:szCs w:val="32"/>
        </w:rPr>
        <w:t>延期申请</w:t>
      </w:r>
      <w:r>
        <w:rPr>
          <w:rFonts w:hint="eastAsia" w:ascii="仿宋_GB2312" w:hAnsi="仿宋_GB2312" w:eastAsia="仿宋_GB2312" w:cs="仿宋_GB2312"/>
          <w:kern w:val="0"/>
          <w:sz w:val="32"/>
          <w:szCs w:val="32"/>
          <w:lang w:eastAsia="zh-CN"/>
        </w:rPr>
        <w:t>。</w:t>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项目负责人</w:t>
      </w:r>
      <w:r>
        <w:rPr>
          <w:rFonts w:hint="eastAsia" w:ascii="仿宋_GB2312" w:hAnsi="仿宋_GB2312" w:eastAsia="仿宋_GB2312" w:cs="仿宋_GB2312"/>
          <w:kern w:val="0"/>
          <w:sz w:val="32"/>
          <w:szCs w:val="32"/>
          <w:lang w:val="en-US" w:eastAsia="zh-CN"/>
        </w:rPr>
        <w:t>登录基金信息系统（系统网址：https://zjnsf.kjt.zj.gov.cn）</w:t>
      </w:r>
    </w:p>
    <w:p>
      <w:pPr>
        <w:numPr>
          <w:ilvl w:val="0"/>
          <w:numId w:val="0"/>
        </w:numPr>
        <w:jc w:val="both"/>
      </w:pPr>
      <w:r>
        <w:drawing>
          <wp:inline distT="0" distB="0" distL="114300" distR="114300">
            <wp:extent cx="5271135" cy="1816735"/>
            <wp:effectExtent l="0" t="0" r="5715" b="1206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4"/>
                    <a:srcRect b="50165"/>
                    <a:stretch>
                      <a:fillRect/>
                    </a:stretch>
                  </pic:blipFill>
                  <pic:spPr>
                    <a:xfrm>
                      <a:off x="0" y="0"/>
                      <a:ext cx="5271135" cy="1816735"/>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登录后，请依次点击页面左侧菜单“</w:t>
      </w:r>
      <w:r>
        <w:rPr>
          <w:rFonts w:hint="eastAsia" w:ascii="仿宋_GB2312" w:hAnsi="仿宋_GB2312" w:eastAsia="仿宋_GB2312" w:cs="仿宋_GB2312"/>
          <w:kern w:val="0"/>
          <w:sz w:val="32"/>
          <w:szCs w:val="32"/>
          <w:lang w:val="en-US" w:eastAsia="zh-CN"/>
        </w:rPr>
        <w:t>延期与验收</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项目验收</w:t>
      </w:r>
      <w:r>
        <w:rPr>
          <w:rFonts w:hint="eastAsia" w:ascii="仿宋_GB2312" w:hAnsi="仿宋_GB2312" w:eastAsia="仿宋_GB2312" w:cs="仿宋_GB2312"/>
          <w:kern w:val="0"/>
          <w:sz w:val="32"/>
          <w:szCs w:val="32"/>
        </w:rPr>
        <w:t>”，进入</w:t>
      </w:r>
      <w:r>
        <w:rPr>
          <w:rFonts w:hint="eastAsia" w:ascii="仿宋_GB2312" w:hAnsi="仿宋_GB2312" w:eastAsia="仿宋_GB2312" w:cs="仿宋_GB2312"/>
          <w:kern w:val="0"/>
          <w:sz w:val="32"/>
          <w:szCs w:val="32"/>
          <w:lang w:val="en-US" w:eastAsia="zh-CN"/>
        </w:rPr>
        <w:t>验收或延期申请</w:t>
      </w:r>
      <w:r>
        <w:rPr>
          <w:rFonts w:hint="eastAsia" w:ascii="仿宋_GB2312" w:hAnsi="仿宋_GB2312" w:eastAsia="仿宋_GB2312" w:cs="仿宋_GB2312"/>
          <w:kern w:val="0"/>
          <w:sz w:val="32"/>
          <w:szCs w:val="32"/>
        </w:rPr>
        <w:t>列表页面。</w:t>
      </w:r>
    </w:p>
    <w:p>
      <w:pPr>
        <w:numPr>
          <w:ilvl w:val="0"/>
          <w:numId w:val="0"/>
        </w:numPr>
        <w:jc w:val="both"/>
        <w:rPr>
          <w:rFonts w:hint="eastAsia" w:ascii="仿宋_GB2312" w:hAnsi="仿宋_GB2312" w:eastAsia="仿宋_GB2312" w:cs="仿宋_GB2312"/>
          <w:kern w:val="0"/>
          <w:sz w:val="32"/>
          <w:szCs w:val="32"/>
        </w:rPr>
      </w:pPr>
      <w:r>
        <w:drawing>
          <wp:inline distT="0" distB="0" distL="114300" distR="114300">
            <wp:extent cx="5274310" cy="2325370"/>
            <wp:effectExtent l="0" t="0" r="2540" b="17780"/>
            <wp:docPr id="1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pic:cNvPicPr>
                      <a:picLocks noChangeAspect="1"/>
                    </pic:cNvPicPr>
                  </pic:nvPicPr>
                  <pic:blipFill>
                    <a:blip r:embed="rId5"/>
                    <a:stretch>
                      <a:fillRect/>
                    </a:stretch>
                  </pic:blipFill>
                  <pic:spPr>
                    <a:xfrm>
                      <a:off x="0" y="0"/>
                      <a:ext cx="5274310" cy="2325370"/>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进入列表页面后，请</w:t>
      </w:r>
      <w:r>
        <w:rPr>
          <w:rFonts w:hint="eastAsia" w:ascii="仿宋_GB2312" w:hAnsi="仿宋_GB2312" w:eastAsia="仿宋_GB2312" w:cs="仿宋_GB2312"/>
          <w:kern w:val="0"/>
          <w:sz w:val="32"/>
          <w:szCs w:val="32"/>
          <w:lang w:val="en-US" w:eastAsia="zh-CN"/>
        </w:rPr>
        <w:t>找到</w:t>
      </w:r>
      <w:r>
        <w:rPr>
          <w:rFonts w:hint="eastAsia" w:ascii="仿宋_GB2312" w:hAnsi="仿宋_GB2312" w:eastAsia="仿宋_GB2312" w:cs="仿宋_GB2312"/>
          <w:kern w:val="0"/>
          <w:sz w:val="32"/>
          <w:szCs w:val="32"/>
        </w:rPr>
        <w:t>相应项目</w:t>
      </w:r>
      <w:r>
        <w:rPr>
          <w:rFonts w:hint="eastAsia" w:ascii="仿宋_GB2312" w:hAnsi="仿宋_GB2312" w:eastAsia="仿宋_GB2312" w:cs="仿宋_GB2312"/>
          <w:kern w:val="0"/>
          <w:sz w:val="32"/>
          <w:szCs w:val="32"/>
          <w:lang w:val="en-US" w:eastAsia="zh-CN"/>
        </w:rPr>
        <w:t>并点击“我要延期”，进入延期申请填报详情页面。</w:t>
      </w:r>
    </w:p>
    <w:p>
      <w:pPr>
        <w:numPr>
          <w:ilvl w:val="0"/>
          <w:numId w:val="0"/>
        </w:numPr>
        <w:jc w:val="both"/>
        <w:rPr>
          <w:rFonts w:hint="eastAsia" w:ascii="仿宋_GB2312" w:hAnsi="仿宋_GB2312" w:eastAsia="仿宋_GB2312" w:cs="仿宋_GB2312"/>
          <w:kern w:val="0"/>
          <w:sz w:val="32"/>
          <w:szCs w:val="32"/>
          <w:lang w:val="en-US" w:eastAsia="zh-CN"/>
        </w:rPr>
      </w:pPr>
      <w:r>
        <w:drawing>
          <wp:inline distT="0" distB="0" distL="114300" distR="114300">
            <wp:extent cx="5262880" cy="934085"/>
            <wp:effectExtent l="0" t="0" r="13970" b="18415"/>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21"/>
                    <a:stretch>
                      <a:fillRect/>
                    </a:stretch>
                  </pic:blipFill>
                  <pic:spPr>
                    <a:xfrm>
                      <a:off x="0" y="0"/>
                      <a:ext cx="5262880" cy="934085"/>
                    </a:xfrm>
                    <a:prstGeom prst="rect">
                      <a:avLst/>
                    </a:prstGeom>
                    <a:noFill/>
                    <a:ln>
                      <a:noFill/>
                    </a:ln>
                  </pic:spPr>
                </pic:pic>
              </a:graphicData>
            </a:graphic>
          </wp:inline>
        </w:drawing>
      </w:r>
    </w:p>
    <w:p>
      <w:pPr>
        <w:numPr>
          <w:ilvl w:val="0"/>
          <w:numId w:val="0"/>
        </w:numPr>
        <w:ind w:firstLine="640" w:firstLineChars="200"/>
        <w:jc w:val="both"/>
      </w:pPr>
      <w:r>
        <w:rPr>
          <w:rFonts w:hint="eastAsia" w:ascii="仿宋_GB2312" w:hAnsi="仿宋_GB2312" w:eastAsia="仿宋_GB2312" w:cs="仿宋_GB2312"/>
          <w:kern w:val="0"/>
          <w:sz w:val="32"/>
          <w:szCs w:val="32"/>
          <w:lang w:val="en-US" w:eastAsia="zh-CN"/>
        </w:rPr>
        <w:t>4.进入详情页面后，请填写“延期原因”。如有相关附件可点击页面下方“上传”按钮进行上传。填报完成后，请点击页面右上角“递交”按钮。</w:t>
      </w:r>
    </w:p>
    <w:p>
      <w:pPr>
        <w:numPr>
          <w:ilvl w:val="0"/>
          <w:numId w:val="0"/>
        </w:numPr>
        <w:jc w:val="both"/>
        <w:rPr>
          <w:rFonts w:hint="eastAsia" w:ascii="仿宋_GB2312" w:hAnsi="仿宋_GB2312" w:eastAsia="仿宋_GB2312" w:cs="仿宋_GB2312"/>
          <w:kern w:val="0"/>
          <w:sz w:val="32"/>
          <w:szCs w:val="32"/>
          <w:lang w:val="en-US" w:eastAsia="zh-CN"/>
        </w:rPr>
      </w:pPr>
      <w:r>
        <w:drawing>
          <wp:inline distT="0" distB="0" distL="114300" distR="114300">
            <wp:extent cx="5267325" cy="1179830"/>
            <wp:effectExtent l="0" t="0" r="9525" b="1270"/>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22"/>
                    <a:srcRect b="42883"/>
                    <a:stretch>
                      <a:fillRect/>
                    </a:stretch>
                  </pic:blipFill>
                  <pic:spPr>
                    <a:xfrm>
                      <a:off x="0" y="0"/>
                      <a:ext cx="5267325" cy="1179830"/>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5.递交完成后，将自动返回验收或延期申请</w:t>
      </w:r>
      <w:r>
        <w:rPr>
          <w:rFonts w:hint="eastAsia" w:ascii="仿宋_GB2312" w:hAnsi="仿宋_GB2312" w:eastAsia="仿宋_GB2312" w:cs="仿宋_GB2312"/>
          <w:kern w:val="0"/>
          <w:sz w:val="32"/>
          <w:szCs w:val="32"/>
        </w:rPr>
        <w:t>列表页面</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项目负责人可选择页面上方“历年项目延期情况”标签页，查看项目延期申请流程进度。</w:t>
      </w:r>
    </w:p>
    <w:p>
      <w:pPr>
        <w:numPr>
          <w:ilvl w:val="0"/>
          <w:numId w:val="0"/>
        </w:numPr>
        <w:jc w:val="both"/>
      </w:pPr>
      <w:r>
        <w:drawing>
          <wp:inline distT="0" distB="0" distL="114300" distR="114300">
            <wp:extent cx="5260975" cy="926465"/>
            <wp:effectExtent l="0" t="0" r="15875" b="6985"/>
            <wp:docPr id="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
                    <pic:cNvPicPr>
                      <a:picLocks noChangeAspect="1"/>
                    </pic:cNvPicPr>
                  </pic:nvPicPr>
                  <pic:blipFill>
                    <a:blip r:embed="rId23"/>
                    <a:stretch>
                      <a:fillRect/>
                    </a:stretch>
                  </pic:blipFill>
                  <pic:spPr>
                    <a:xfrm>
                      <a:off x="0" y="0"/>
                      <a:ext cx="5260975" cy="926465"/>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（二）依托单位管理员操作说明</w:t>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1.依托单位管理员登录基金信息系统（系统网址:https://zjnsf.kjt.zj.gov.cn）</w:t>
      </w:r>
    </w:p>
    <w:p>
      <w:pPr>
        <w:numPr>
          <w:ilvl w:val="0"/>
          <w:numId w:val="0"/>
        </w:numPr>
        <w:jc w:val="both"/>
      </w:pPr>
      <w:r>
        <w:drawing>
          <wp:inline distT="0" distB="0" distL="114300" distR="114300">
            <wp:extent cx="5271135" cy="1816735"/>
            <wp:effectExtent l="0" t="0" r="5715" b="1206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4"/>
                    <a:srcRect b="50165"/>
                    <a:stretch>
                      <a:fillRect/>
                    </a:stretch>
                  </pic:blipFill>
                  <pic:spPr>
                    <a:xfrm>
                      <a:off x="0" y="0"/>
                      <a:ext cx="5271135" cy="1816735"/>
                    </a:xfrm>
                    <a:prstGeom prst="rect">
                      <a:avLst/>
                    </a:prstGeom>
                    <a:noFill/>
                    <a:ln>
                      <a:noFill/>
                    </a:ln>
                  </pic:spPr>
                </pic:pic>
              </a:graphicData>
            </a:graphic>
          </wp:inline>
        </w:drawing>
      </w:r>
    </w:p>
    <w:p>
      <w:pPr>
        <w:numPr>
          <w:ilvl w:val="0"/>
          <w:numId w:val="0"/>
        </w:numPr>
        <w:ind w:firstLine="640" w:firstLineChars="200"/>
        <w:jc w:val="both"/>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登录后，请依次点击页面左侧菜单</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延期与验收</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--“项目延期审核”，进入项目延期审核列表页面。</w:t>
      </w:r>
    </w:p>
    <w:p>
      <w:pPr>
        <w:numPr>
          <w:ilvl w:val="0"/>
          <w:numId w:val="0"/>
        </w:numPr>
        <w:jc w:val="both"/>
      </w:pPr>
      <w:r>
        <w:drawing>
          <wp:inline distT="0" distB="0" distL="114300" distR="114300">
            <wp:extent cx="5263515" cy="2524760"/>
            <wp:effectExtent l="0" t="0" r="13335" b="8890"/>
            <wp:docPr id="1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pic:cNvPicPr>
                      <a:picLocks noChangeAspect="1"/>
                    </pic:cNvPicPr>
                  </pic:nvPicPr>
                  <pic:blipFill>
                    <a:blip r:embed="rId24"/>
                    <a:stretch>
                      <a:fillRect/>
                    </a:stretch>
                  </pic:blipFill>
                  <pic:spPr>
                    <a:xfrm>
                      <a:off x="0" y="0"/>
                      <a:ext cx="5263515" cy="2524760"/>
                    </a:xfrm>
                    <a:prstGeom prst="rect">
                      <a:avLst/>
                    </a:prstGeom>
                    <a:noFill/>
                    <a:ln>
                      <a:noFill/>
                    </a:ln>
                  </pic:spPr>
                </pic:pic>
              </a:graphicData>
            </a:graphic>
          </wp:inline>
        </w:drawing>
      </w:r>
    </w:p>
    <w:p>
      <w:pPr>
        <w:numPr>
          <w:ilvl w:val="0"/>
          <w:numId w:val="0"/>
        </w:numPr>
        <w:ind w:firstLine="640" w:firstLineChars="200"/>
        <w:jc w:val="both"/>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3.进入列表页面后</w:t>
      </w:r>
      <w:r>
        <w:rPr>
          <w:rFonts w:hint="eastAsia" w:ascii="仿宋_GB2312" w:hAnsi="仿宋_GB2312" w:eastAsia="仿宋_GB2312" w:cs="仿宋_GB2312"/>
          <w:kern w:val="0"/>
          <w:sz w:val="32"/>
          <w:szCs w:val="32"/>
        </w:rPr>
        <w:t>，请请点击相应项目的标题，进入</w:t>
      </w:r>
      <w:r>
        <w:rPr>
          <w:rFonts w:hint="eastAsia" w:ascii="仿宋_GB2312" w:hAnsi="仿宋_GB2312" w:eastAsia="仿宋_GB2312" w:cs="仿宋_GB2312"/>
          <w:kern w:val="0"/>
          <w:sz w:val="32"/>
          <w:szCs w:val="32"/>
          <w:lang w:val="en-US" w:eastAsia="zh-CN"/>
        </w:rPr>
        <w:t>延期审核</w:t>
      </w:r>
      <w:r>
        <w:rPr>
          <w:rFonts w:hint="eastAsia" w:ascii="仿宋_GB2312" w:hAnsi="仿宋_GB2312" w:eastAsia="仿宋_GB2312" w:cs="仿宋_GB2312"/>
          <w:kern w:val="0"/>
          <w:sz w:val="32"/>
          <w:szCs w:val="32"/>
        </w:rPr>
        <w:t>详情页面。</w:t>
      </w:r>
    </w:p>
    <w:p>
      <w:pPr>
        <w:numPr>
          <w:ilvl w:val="0"/>
          <w:numId w:val="0"/>
        </w:numPr>
        <w:jc w:val="both"/>
      </w:pPr>
      <w:r>
        <w:drawing>
          <wp:inline distT="0" distB="0" distL="114300" distR="114300">
            <wp:extent cx="5263515" cy="1463040"/>
            <wp:effectExtent l="0" t="0" r="13335" b="3810"/>
            <wp:docPr id="1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4"/>
                    <pic:cNvPicPr>
                      <a:picLocks noChangeAspect="1"/>
                    </pic:cNvPicPr>
                  </pic:nvPicPr>
                  <pic:blipFill>
                    <a:blip r:embed="rId25"/>
                    <a:stretch>
                      <a:fillRect/>
                    </a:stretch>
                  </pic:blipFill>
                  <pic:spPr>
                    <a:xfrm>
                      <a:off x="0" y="0"/>
                      <a:ext cx="5263515" cy="1463040"/>
                    </a:xfrm>
                    <a:prstGeom prst="rect">
                      <a:avLst/>
                    </a:prstGeom>
                    <a:noFill/>
                    <a:ln>
                      <a:noFill/>
                    </a:ln>
                  </pic:spPr>
                </pic:pic>
              </a:graphicData>
            </a:graphic>
          </wp:inline>
        </w:drawing>
      </w:r>
    </w:p>
    <w:p>
      <w:pPr>
        <w:numPr>
          <w:ilvl w:val="0"/>
          <w:numId w:val="0"/>
        </w:numPr>
        <w:ind w:firstLine="640" w:firstLineChars="200"/>
        <w:jc w:val="both"/>
      </w:pPr>
      <w:r>
        <w:rPr>
          <w:rFonts w:hint="eastAsia" w:ascii="仿宋_GB2312" w:hAnsi="仿宋_GB2312" w:eastAsia="仿宋_GB2312" w:cs="仿宋_GB2312"/>
          <w:kern w:val="0"/>
          <w:sz w:val="32"/>
          <w:szCs w:val="32"/>
          <w:lang w:val="en-US" w:eastAsia="zh-CN"/>
        </w:rPr>
        <w:t>4.进入详情页面后，请对项目延期申请内容进行审核。如申请内容无误，请点击页面右上角“审核通过”按钮；如申请内容需要修改，请点击页面右上角“退回”按钮。</w:t>
      </w:r>
    </w:p>
    <w:p>
      <w:pPr>
        <w:numPr>
          <w:ilvl w:val="0"/>
          <w:numId w:val="0"/>
        </w:numPr>
        <w:jc w:val="both"/>
      </w:pPr>
      <w:r>
        <w:drawing>
          <wp:inline distT="0" distB="0" distL="114300" distR="114300">
            <wp:extent cx="5257800" cy="1363980"/>
            <wp:effectExtent l="0" t="0" r="0" b="7620"/>
            <wp:docPr id="1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5"/>
                    <pic:cNvPicPr>
                      <a:picLocks noChangeAspect="1"/>
                    </pic:cNvPicPr>
                  </pic:nvPicPr>
                  <pic:blipFill>
                    <a:blip r:embed="rId26"/>
                    <a:srcRect b="38329"/>
                    <a:stretch>
                      <a:fillRect/>
                    </a:stretch>
                  </pic:blipFill>
                  <pic:spPr>
                    <a:xfrm>
                      <a:off x="0" y="0"/>
                      <a:ext cx="5257800" cy="1363980"/>
                    </a:xfrm>
                    <a:prstGeom prst="rect">
                      <a:avLst/>
                    </a:prstGeom>
                    <a:noFill/>
                    <a:ln>
                      <a:noFill/>
                    </a:ln>
                  </pic:spPr>
                </pic:pic>
              </a:graphicData>
            </a:graphic>
          </wp:inline>
        </w:drawing>
      </w:r>
    </w:p>
    <w:p>
      <w:pPr>
        <w:numPr>
          <w:ilvl w:val="0"/>
          <w:numId w:val="0"/>
        </w:numPr>
        <w:ind w:firstLine="640" w:firstLineChars="200"/>
        <w:jc w:val="both"/>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5.点击审核通过后，项目延期申请将上报至上级部门管理员处（如有）。上级部门管理员请参照本说明，对项目延期申请进行审核。</w:t>
      </w:r>
    </w:p>
    <w:p>
      <w:pPr>
        <w:numPr>
          <w:ilvl w:val="0"/>
          <w:numId w:val="0"/>
        </w:numPr>
        <w:ind w:firstLine="640" w:firstLineChars="200"/>
        <w:jc w:val="both"/>
      </w:pPr>
      <w:r>
        <w:rPr>
          <w:rFonts w:hint="eastAsia" w:ascii="仿宋_GB2312" w:hAnsi="仿宋_GB2312" w:eastAsia="仿宋_GB2312" w:cs="仿宋_GB2312"/>
          <w:kern w:val="0"/>
          <w:sz w:val="32"/>
          <w:szCs w:val="32"/>
          <w:lang w:val="en-US" w:eastAsia="zh-CN"/>
        </w:rPr>
        <w:t>6.一级单位管理员请参照本说明，进入项目延期审核页面，对项目延期审计进行审核。如申请内容无误，请点击页面右上角“审核通过”按钮，上报至省基金办；如申请内容需要修改，请点击页面右上角“退回”按钮，退回至项目负责人。</w:t>
      </w:r>
    </w:p>
    <w:p>
      <w:pPr>
        <w:numPr>
          <w:ilvl w:val="0"/>
          <w:numId w:val="0"/>
        </w:numPr>
        <w:jc w:val="both"/>
      </w:pPr>
      <w:r>
        <w:drawing>
          <wp:inline distT="0" distB="0" distL="114300" distR="114300">
            <wp:extent cx="5267325" cy="1257935"/>
            <wp:effectExtent l="0" t="0" r="9525" b="18415"/>
            <wp:docPr id="1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6"/>
                    <pic:cNvPicPr>
                      <a:picLocks noChangeAspect="1"/>
                    </pic:cNvPicPr>
                  </pic:nvPicPr>
                  <pic:blipFill>
                    <a:blip r:embed="rId27"/>
                    <a:srcRect b="44525"/>
                    <a:stretch>
                      <a:fillRect/>
                    </a:stretch>
                  </pic:blipFill>
                  <pic:spPr>
                    <a:xfrm>
                      <a:off x="0" y="0"/>
                      <a:ext cx="5267325" cy="1257935"/>
                    </a:xfrm>
                    <a:prstGeom prst="rect">
                      <a:avLst/>
                    </a:prstGeom>
                    <a:noFill/>
                    <a:ln>
                      <a:noFill/>
                    </a:ln>
                  </pic:spPr>
                </pic:pic>
              </a:graphicData>
            </a:graphic>
          </wp:inline>
        </w:drawing>
      </w:r>
    </w:p>
    <w:p>
      <w:pPr>
        <w:numPr>
          <w:ilvl w:val="0"/>
          <w:numId w:val="0"/>
        </w:numPr>
        <w:ind w:firstLine="640" w:firstLineChars="200"/>
        <w:jc w:val="both"/>
        <w:rPr>
          <w:rFonts w:hint="default"/>
          <w:lang w:val="en-US"/>
        </w:rPr>
      </w:pPr>
      <w:r>
        <w:rPr>
          <w:rFonts w:hint="eastAsia" w:ascii="仿宋_GB2312" w:hAnsi="仿宋_GB2312" w:eastAsia="仿宋_GB2312" w:cs="仿宋_GB2312"/>
          <w:kern w:val="0"/>
          <w:sz w:val="32"/>
          <w:szCs w:val="32"/>
          <w:lang w:val="en-US" w:eastAsia="zh-CN"/>
        </w:rPr>
        <w:t>7.点击审核通过后，系统将访问项目延期审核列表页面，管理员可点击页面上方“所有”标签页，查看延期申请流程状态。</w:t>
      </w:r>
    </w:p>
    <w:p>
      <w:pPr>
        <w:numPr>
          <w:ilvl w:val="0"/>
          <w:numId w:val="0"/>
        </w:numPr>
        <w:jc w:val="both"/>
        <w:rPr>
          <w:rFonts w:hint="default"/>
          <w:lang w:val="en-US" w:eastAsia="zh-CN"/>
        </w:rPr>
      </w:pPr>
      <w:r>
        <w:drawing>
          <wp:inline distT="0" distB="0" distL="114300" distR="114300">
            <wp:extent cx="5265420" cy="1226185"/>
            <wp:effectExtent l="0" t="0" r="11430" b="12065"/>
            <wp:docPr id="2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7"/>
                    <pic:cNvPicPr>
                      <a:picLocks noChangeAspect="1"/>
                    </pic:cNvPicPr>
                  </pic:nvPicPr>
                  <pic:blipFill>
                    <a:blip r:embed="rId28"/>
                    <a:srcRect b="9172"/>
                    <a:stretch>
                      <a:fillRect/>
                    </a:stretch>
                  </pic:blipFill>
                  <pic:spPr>
                    <a:xfrm>
                      <a:off x="0" y="0"/>
                      <a:ext cx="5265420" cy="1226185"/>
                    </a:xfrm>
                    <a:prstGeom prst="rect">
                      <a:avLst/>
                    </a:prstGeom>
                    <a:noFill/>
                    <a:ln>
                      <a:noFill/>
                    </a:ln>
                  </pic:spPr>
                </pic:pic>
              </a:graphicData>
            </a:graphic>
          </wp:inline>
        </w:drawing>
      </w:r>
    </w:p>
    <w:p>
      <w:pPr>
        <w:jc w:val="both"/>
        <w:rPr>
          <w:rFonts w:hint="eastAsia" w:ascii="黑体" w:hAnsi="黑体" w:eastAsia="黑体" w:cs="黑体"/>
          <w:kern w:val="0"/>
          <w:sz w:val="32"/>
          <w:szCs w:val="32"/>
          <w:u w:val="none"/>
          <w:lang w:val="en-US" w:eastAsia="zh-CN"/>
        </w:rPr>
      </w:pPr>
      <w:r>
        <w:rPr>
          <w:rFonts w:hint="eastAsia" w:ascii="黑体" w:hAnsi="黑体" w:eastAsia="黑体" w:cs="黑体"/>
          <w:kern w:val="0"/>
          <w:sz w:val="32"/>
          <w:szCs w:val="32"/>
          <w:u w:val="none"/>
          <w:lang w:val="en-US" w:eastAsia="zh-CN"/>
        </w:rPr>
        <w:t>三、项目终止操作说明</w:t>
      </w:r>
    </w:p>
    <w:p>
      <w:pPr>
        <w:ind w:firstLine="640" w:firstLineChars="200"/>
        <w:jc w:val="both"/>
        <w:rPr>
          <w:rFonts w:hint="default" w:ascii="黑体" w:hAnsi="黑体" w:eastAsia="黑体" w:cs="黑体"/>
          <w:kern w:val="0"/>
          <w:sz w:val="32"/>
          <w:szCs w:val="32"/>
          <w:u w:val="none"/>
          <w:lang w:val="en-US" w:eastAsia="zh-CN"/>
        </w:rPr>
      </w:pPr>
      <w:r>
        <w:rPr>
          <w:rFonts w:hint="eastAsia" w:ascii="仿宋_GB2312" w:hAnsi="仿宋_GB2312" w:eastAsia="仿宋_GB2312" w:cs="仿宋_GB2312"/>
          <w:kern w:val="0"/>
          <w:sz w:val="32"/>
          <w:szCs w:val="32"/>
          <w:lang w:val="en-US" w:eastAsia="zh-CN"/>
        </w:rPr>
        <w:t>（一）依托单位管理员操作说明</w:t>
      </w:r>
    </w:p>
    <w:p>
      <w:p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项目负责人在研究期限截止日前可以主动提出终止研究申请，依托单位审核通过后在基金信息系统</w:t>
      </w:r>
      <w:r>
        <w:rPr>
          <w:rFonts w:hint="eastAsia" w:ascii="仿宋_GB2312" w:hAnsi="仿宋_GB2312" w:eastAsia="仿宋_GB2312" w:cs="仿宋_GB2312"/>
          <w:kern w:val="0"/>
          <w:sz w:val="32"/>
          <w:szCs w:val="32"/>
          <w:lang w:val="en-US" w:eastAsia="zh-CN"/>
        </w:rPr>
        <w:t>发起项目终止申请。</w:t>
      </w:r>
    </w:p>
    <w:p>
      <w:pPr>
        <w:numPr>
          <w:ilvl w:val="0"/>
          <w:numId w:val="0"/>
        </w:numPr>
        <w:ind w:firstLine="640" w:firstLineChars="200"/>
        <w:jc w:val="both"/>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1.依托单位管理员登录基金信息系统</w:t>
      </w:r>
    </w:p>
    <w:p>
      <w:pPr>
        <w:numPr>
          <w:ilvl w:val="0"/>
          <w:numId w:val="0"/>
        </w:numPr>
        <w:jc w:val="both"/>
      </w:pPr>
      <w:r>
        <w:drawing>
          <wp:inline distT="0" distB="0" distL="114300" distR="114300">
            <wp:extent cx="5271135" cy="1816735"/>
            <wp:effectExtent l="0" t="0" r="5715"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rcRect b="50165"/>
                    <a:stretch>
                      <a:fillRect/>
                    </a:stretch>
                  </pic:blipFill>
                  <pic:spPr>
                    <a:xfrm>
                      <a:off x="0" y="0"/>
                      <a:ext cx="5271135" cy="1816735"/>
                    </a:xfrm>
                    <a:prstGeom prst="rect">
                      <a:avLst/>
                    </a:prstGeom>
                    <a:noFill/>
                    <a:ln>
                      <a:noFill/>
                    </a:ln>
                  </pic:spPr>
                </pic:pic>
              </a:graphicData>
            </a:graphic>
          </wp:inline>
        </w:drawing>
      </w:r>
    </w:p>
    <w:p>
      <w:pPr>
        <w:numPr>
          <w:ilvl w:val="0"/>
          <w:numId w:val="0"/>
        </w:numPr>
        <w:ind w:firstLine="640" w:firstLineChars="200"/>
        <w:jc w:val="both"/>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2.依次点击左侧菜单“结题与终止”--“项目终止申请”，然后点击页面右上角“项目终止申请”按钮，进入项目终止申请页。</w:t>
      </w:r>
    </w:p>
    <w:p>
      <w:pPr>
        <w:numPr>
          <w:ilvl w:val="0"/>
          <w:numId w:val="0"/>
        </w:numPr>
        <w:jc w:val="both"/>
      </w:pPr>
      <w:r>
        <w:drawing>
          <wp:inline distT="0" distB="0" distL="114300" distR="114300">
            <wp:extent cx="5274310" cy="2021205"/>
            <wp:effectExtent l="0" t="0" r="2540" b="1714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9"/>
                    <a:stretch>
                      <a:fillRect/>
                    </a:stretch>
                  </pic:blipFill>
                  <pic:spPr>
                    <a:xfrm>
                      <a:off x="0" y="0"/>
                      <a:ext cx="5274310" cy="2021205"/>
                    </a:xfrm>
                    <a:prstGeom prst="rect">
                      <a:avLst/>
                    </a:prstGeom>
                    <a:noFill/>
                    <a:ln>
                      <a:noFill/>
                    </a:ln>
                  </pic:spPr>
                </pic:pic>
              </a:graphicData>
            </a:graphic>
          </wp:inline>
        </w:drawing>
      </w:r>
    </w:p>
    <w:p>
      <w:pPr>
        <w:numPr>
          <w:ilvl w:val="0"/>
          <w:numId w:val="0"/>
        </w:numPr>
        <w:ind w:firstLine="640" w:firstLineChars="200"/>
        <w:jc w:val="both"/>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首先在页面中填写“项目批准号”并点击“开始匹配”按钮，匹配项目信息。匹配后下载“终止申请书”模板并填写盖章。然后根据页面提示，填写相关内容和上传所需附件。最终点击“递交”按钮，完成上报。</w:t>
      </w:r>
    </w:p>
    <w:p>
      <w:pPr>
        <w:numPr>
          <w:ilvl w:val="0"/>
          <w:numId w:val="0"/>
        </w:numPr>
        <w:jc w:val="both"/>
      </w:pPr>
      <w:r>
        <w:drawing>
          <wp:inline distT="0" distB="0" distL="114300" distR="114300">
            <wp:extent cx="5265420" cy="2594610"/>
            <wp:effectExtent l="0" t="0" r="11430" b="152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30"/>
                    <a:stretch>
                      <a:fillRect/>
                    </a:stretch>
                  </pic:blipFill>
                  <pic:spPr>
                    <a:xfrm>
                      <a:off x="0" y="0"/>
                      <a:ext cx="5265420" cy="2594610"/>
                    </a:xfrm>
                    <a:prstGeom prst="rect">
                      <a:avLst/>
                    </a:prstGeom>
                    <a:noFill/>
                    <a:ln>
                      <a:noFill/>
                    </a:ln>
                  </pic:spPr>
                </pic:pic>
              </a:graphicData>
            </a:graphic>
          </wp:inline>
        </w:drawing>
      </w:r>
    </w:p>
    <w:p>
      <w:pPr>
        <w:numPr>
          <w:ilvl w:val="0"/>
          <w:numId w:val="0"/>
        </w:numPr>
        <w:ind w:firstLine="640" w:firstLineChars="200"/>
        <w:jc w:val="both"/>
        <w:rPr>
          <w:rFonts w:hint="default"/>
          <w:lang w:val="en-US"/>
        </w:rPr>
      </w:pPr>
      <w:r>
        <w:rPr>
          <w:rFonts w:hint="eastAsia" w:ascii="仿宋_GB2312" w:hAnsi="仿宋_GB2312" w:eastAsia="仿宋_GB2312" w:cs="仿宋_GB2312"/>
          <w:kern w:val="0"/>
          <w:sz w:val="32"/>
          <w:szCs w:val="32"/>
          <w:lang w:val="en-US" w:eastAsia="zh-CN"/>
        </w:rPr>
        <w:t>4.递交后，申请状态显示为“待基金办审核”。审核完成后，申请状态将显示为“待上传退款凭证”（如需退回相关经费）。</w:t>
      </w:r>
    </w:p>
    <w:p>
      <w:pPr>
        <w:numPr>
          <w:ilvl w:val="0"/>
          <w:numId w:val="0"/>
        </w:numPr>
        <w:jc w:val="both"/>
      </w:pPr>
      <w:r>
        <w:drawing>
          <wp:inline distT="0" distB="0" distL="114300" distR="114300">
            <wp:extent cx="5266055" cy="862965"/>
            <wp:effectExtent l="0" t="0" r="10795" b="133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31"/>
                    <a:stretch>
                      <a:fillRect/>
                    </a:stretch>
                  </pic:blipFill>
                  <pic:spPr>
                    <a:xfrm>
                      <a:off x="0" y="0"/>
                      <a:ext cx="5266055" cy="862965"/>
                    </a:xfrm>
                    <a:prstGeom prst="rect">
                      <a:avLst/>
                    </a:prstGeom>
                    <a:noFill/>
                    <a:ln>
                      <a:noFill/>
                    </a:ln>
                  </pic:spPr>
                </pic:pic>
              </a:graphicData>
            </a:graphic>
          </wp:inline>
        </w:drawing>
      </w:r>
    </w:p>
    <w:p>
      <w:pPr>
        <w:numPr>
          <w:ilvl w:val="0"/>
          <w:numId w:val="0"/>
        </w:numPr>
        <w:jc w:val="both"/>
      </w:pPr>
      <w:r>
        <w:drawing>
          <wp:inline distT="0" distB="0" distL="114300" distR="114300">
            <wp:extent cx="5267325" cy="240030"/>
            <wp:effectExtent l="0" t="0" r="9525"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32"/>
                    <a:stretch>
                      <a:fillRect/>
                    </a:stretch>
                  </pic:blipFill>
                  <pic:spPr>
                    <a:xfrm>
                      <a:off x="0" y="0"/>
                      <a:ext cx="5267325" cy="240030"/>
                    </a:xfrm>
                    <a:prstGeom prst="rect">
                      <a:avLst/>
                    </a:prstGeom>
                    <a:noFill/>
                    <a:ln>
                      <a:noFill/>
                    </a:ln>
                  </pic:spPr>
                </pic:pic>
              </a:graphicData>
            </a:graphic>
          </wp:inline>
        </w:drawing>
      </w:r>
    </w:p>
    <w:p>
      <w:pPr>
        <w:numPr>
          <w:ilvl w:val="0"/>
          <w:numId w:val="0"/>
        </w:numPr>
        <w:ind w:firstLine="640" w:firstLineChars="200"/>
        <w:jc w:val="both"/>
        <w:rPr>
          <w:rFonts w:hint="default"/>
          <w:lang w:val="en-US" w:eastAsia="zh-CN"/>
        </w:rPr>
      </w:pPr>
      <w:r>
        <w:rPr>
          <w:rFonts w:hint="eastAsia" w:ascii="仿宋_GB2312" w:hAnsi="仿宋_GB2312" w:eastAsia="仿宋_GB2312" w:cs="仿宋_GB2312"/>
          <w:kern w:val="0"/>
          <w:sz w:val="32"/>
          <w:szCs w:val="32"/>
          <w:lang w:val="en-US" w:eastAsia="zh-CN"/>
        </w:rPr>
        <w:t>5.再次点击对应的项目终止申请，进入“项目终止详情”页面，点击下载“终止批复书”，并按要求，退回相关经费（如有）。</w:t>
      </w:r>
    </w:p>
    <w:p>
      <w:pPr>
        <w:numPr>
          <w:ilvl w:val="0"/>
          <w:numId w:val="0"/>
        </w:numPr>
        <w:jc w:val="both"/>
      </w:pPr>
      <w:r>
        <w:drawing>
          <wp:inline distT="0" distB="0" distL="114300" distR="114300">
            <wp:extent cx="5265420" cy="1687195"/>
            <wp:effectExtent l="0" t="0" r="1143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33"/>
                    <a:stretch>
                      <a:fillRect/>
                    </a:stretch>
                  </pic:blipFill>
                  <pic:spPr>
                    <a:xfrm>
                      <a:off x="0" y="0"/>
                      <a:ext cx="5265420" cy="1687195"/>
                    </a:xfrm>
                    <a:prstGeom prst="rect">
                      <a:avLst/>
                    </a:prstGeom>
                    <a:noFill/>
                    <a:ln>
                      <a:noFill/>
                    </a:ln>
                  </pic:spPr>
                </pic:pic>
              </a:graphicData>
            </a:graphic>
          </wp:inline>
        </w:drawing>
      </w:r>
      <w:r>
        <w:drawing>
          <wp:inline distT="0" distB="0" distL="114300" distR="114300">
            <wp:extent cx="5261610" cy="582295"/>
            <wp:effectExtent l="0" t="0" r="15240"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4"/>
                    <a:stretch>
                      <a:fillRect/>
                    </a:stretch>
                  </pic:blipFill>
                  <pic:spPr>
                    <a:xfrm>
                      <a:off x="0" y="0"/>
                      <a:ext cx="5261610" cy="582295"/>
                    </a:xfrm>
                    <a:prstGeom prst="rect">
                      <a:avLst/>
                    </a:prstGeom>
                    <a:noFill/>
                    <a:ln>
                      <a:noFill/>
                    </a:ln>
                  </pic:spPr>
                </pic:pic>
              </a:graphicData>
            </a:graphic>
          </wp:inline>
        </w:drawing>
      </w:r>
    </w:p>
    <w:p>
      <w:pPr>
        <w:numPr>
          <w:ilvl w:val="0"/>
          <w:numId w:val="0"/>
        </w:numPr>
        <w:ind w:firstLine="640" w:firstLineChars="200"/>
        <w:jc w:val="both"/>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6.完成退回经费手续后，上传相关凭证，并点击页面右上角“确认退款”按钮。待基金办确认后，项目终止流程办结。</w:t>
      </w:r>
    </w:p>
    <w:p>
      <w:pPr>
        <w:numPr>
          <w:ilvl w:val="0"/>
          <w:numId w:val="0"/>
        </w:numPr>
        <w:jc w:val="both"/>
        <w:rPr>
          <w:rFonts w:hint="default" w:ascii="仿宋_GB2312" w:hAnsi="仿宋_GB2312" w:eastAsia="仿宋_GB2312" w:cs="仿宋_GB2312"/>
          <w:kern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734B56"/>
    <w:multiLevelType w:val="singleLevel"/>
    <w:tmpl w:val="F7734B5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4NzY4NDJjMDc4ODQ3YzZkNDZiNTI1MmNlODY4NWUifQ=="/>
  </w:docVars>
  <w:rsids>
    <w:rsidRoot w:val="5E564F9F"/>
    <w:rsid w:val="02117C87"/>
    <w:rsid w:val="046054E3"/>
    <w:rsid w:val="1C7C322A"/>
    <w:rsid w:val="288D7F41"/>
    <w:rsid w:val="324537F7"/>
    <w:rsid w:val="370B14AE"/>
    <w:rsid w:val="3AE245DE"/>
    <w:rsid w:val="3B1C501D"/>
    <w:rsid w:val="47D05003"/>
    <w:rsid w:val="51800C25"/>
    <w:rsid w:val="5E564F9F"/>
    <w:rsid w:val="749C045F"/>
    <w:rsid w:val="75D72A6A"/>
    <w:rsid w:val="767D3222"/>
    <w:rsid w:val="79B102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3005</Words>
  <Characters>3172</Characters>
  <Lines>0</Lines>
  <Paragraphs>0</Paragraphs>
  <TotalTime>172</TotalTime>
  <ScaleCrop>false</ScaleCrop>
  <LinksUpToDate>false</LinksUpToDate>
  <CharactersWithSpaces>3172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2021-11-29T07:37:00Z</dcterms:created>
  <dc:creator>郑凡</dc:creator>
  <cp:lastModifiedBy>郑凡</cp:lastModifiedBy>
  <cp:lastPrinted>2021-12-11T07:32:00Z</cp:lastPrinted>
  <dcterms:modified xsi:type="dcterms:W3CDTF">2023-12-04T02:28:40Z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9224DF4588214358B6CAD2D726E32C4F</vt:lpwstr>
  </property>
</Properties>
</file>